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4677" w14:textId="77777777" w:rsidR="003B1E34" w:rsidRPr="0088579D" w:rsidRDefault="003B1E34" w:rsidP="002A7F95">
      <w:pPr>
        <w:tabs>
          <w:tab w:val="left" w:pos="4536"/>
        </w:tabs>
        <w:spacing w:line="366" w:lineRule="auto"/>
        <w:rPr>
          <w:rFonts w:ascii="Arial" w:hAnsi="Arial"/>
        </w:rPr>
      </w:pPr>
    </w:p>
    <w:p w14:paraId="11A93D7E" w14:textId="7385F5E1" w:rsidR="008235C1" w:rsidRPr="0088579D" w:rsidRDefault="0088579D" w:rsidP="008235C1">
      <w:pPr>
        <w:tabs>
          <w:tab w:val="left" w:pos="4536"/>
        </w:tabs>
        <w:spacing w:line="366" w:lineRule="auto"/>
        <w:jc w:val="right"/>
        <w:rPr>
          <w:rFonts w:ascii="Arial" w:eastAsia="Times New Roman" w:hAnsi="Arial"/>
        </w:rPr>
      </w:pPr>
      <w:r>
        <w:rPr>
          <w:rFonts w:ascii="Arial" w:eastAsia="Times New Roman" w:hAnsi="Arial"/>
        </w:rPr>
        <w:t>……………………</w:t>
      </w:r>
      <w:r w:rsidR="0090437F" w:rsidRPr="0088579D">
        <w:rPr>
          <w:rFonts w:ascii="Arial" w:eastAsia="Times New Roman" w:hAnsi="Arial"/>
        </w:rPr>
        <w:t xml:space="preserve">, </w:t>
      </w:r>
      <w:r>
        <w:rPr>
          <w:rFonts w:ascii="Arial" w:eastAsia="Times New Roman" w:hAnsi="Arial"/>
        </w:rPr>
        <w:t>…………………</w:t>
      </w:r>
      <w:r w:rsidR="00535E77" w:rsidRPr="0088579D">
        <w:rPr>
          <w:rFonts w:ascii="Arial" w:eastAsia="Times New Roman" w:hAnsi="Arial"/>
        </w:rPr>
        <w:t xml:space="preserve"> </w:t>
      </w:r>
      <w:r w:rsidR="005420A8" w:rsidRPr="0088579D">
        <w:rPr>
          <w:rFonts w:ascii="Arial" w:eastAsia="Times New Roman" w:hAnsi="Arial"/>
        </w:rPr>
        <w:t>202</w:t>
      </w:r>
      <w:r w:rsidR="00535E77" w:rsidRPr="0088579D">
        <w:rPr>
          <w:rFonts w:ascii="Arial" w:eastAsia="Times New Roman" w:hAnsi="Arial"/>
        </w:rPr>
        <w:t>4</w:t>
      </w:r>
      <w:r w:rsidR="005420A8" w:rsidRPr="0088579D">
        <w:rPr>
          <w:rFonts w:ascii="Arial" w:eastAsia="Times New Roman" w:hAnsi="Arial"/>
        </w:rPr>
        <w:t xml:space="preserve"> roku</w:t>
      </w:r>
    </w:p>
    <w:p w14:paraId="24270B9E" w14:textId="39E7C1A3" w:rsidR="0088579D" w:rsidRDefault="0088579D" w:rsidP="000E3EC0">
      <w:pPr>
        <w:tabs>
          <w:tab w:val="left" w:pos="4536"/>
        </w:tabs>
        <w:spacing w:line="366" w:lineRule="auto"/>
        <w:ind w:left="4536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br/>
      </w:r>
      <w:r w:rsidR="00535E77" w:rsidRPr="0088579D">
        <w:rPr>
          <w:rFonts w:ascii="Arial" w:eastAsia="Times New Roman" w:hAnsi="Arial"/>
          <w:b/>
          <w:bCs/>
        </w:rPr>
        <w:t xml:space="preserve">SĄD REJONOWY </w:t>
      </w:r>
      <w:r>
        <w:rPr>
          <w:rFonts w:ascii="Arial" w:eastAsia="Times New Roman" w:hAnsi="Arial"/>
          <w:b/>
          <w:bCs/>
        </w:rPr>
        <w:t>W</w:t>
      </w:r>
      <w:r w:rsidR="00D211D0">
        <w:rPr>
          <w:rFonts w:ascii="Arial" w:eastAsia="Times New Roman" w:hAnsi="Arial"/>
          <w:b/>
          <w:bCs/>
        </w:rPr>
        <w:t xml:space="preserve"> ……………..</w:t>
      </w:r>
    </w:p>
    <w:p w14:paraId="19C822B0" w14:textId="34AA2600" w:rsidR="00D73D62" w:rsidRDefault="0088579D" w:rsidP="00D73D62">
      <w:pPr>
        <w:tabs>
          <w:tab w:val="left" w:pos="4536"/>
        </w:tabs>
        <w:spacing w:line="366" w:lineRule="auto"/>
        <w:ind w:left="4536"/>
        <w:rPr>
          <w:rFonts w:ascii="Arial" w:eastAsia="Times New Roman" w:hAnsi="Arial"/>
        </w:rPr>
      </w:pPr>
      <w:r>
        <w:rPr>
          <w:rFonts w:ascii="Arial" w:eastAsia="Times New Roman" w:hAnsi="Arial"/>
          <w:b/>
          <w:bCs/>
        </w:rPr>
        <w:t>WYDZIAŁ KARNY</w:t>
      </w:r>
      <w:r w:rsidR="00695414" w:rsidRPr="0088579D">
        <w:rPr>
          <w:rFonts w:ascii="Arial" w:eastAsia="Times New Roman" w:hAnsi="Arial"/>
          <w:b/>
          <w:bCs/>
        </w:rPr>
        <w:br/>
      </w:r>
      <w:r w:rsidR="000E3EC0" w:rsidRPr="0088579D">
        <w:rPr>
          <w:rFonts w:ascii="Arial" w:eastAsia="Times New Roman" w:hAnsi="Arial"/>
        </w:rPr>
        <w:t>ul</w:t>
      </w:r>
      <w:r>
        <w:rPr>
          <w:rFonts w:ascii="Arial" w:eastAsia="Times New Roman" w:hAnsi="Arial"/>
        </w:rPr>
        <w:t xml:space="preserve"> ………………………</w:t>
      </w:r>
    </w:p>
    <w:p w14:paraId="52551371" w14:textId="2A2EECB1" w:rsidR="0088579D" w:rsidRPr="0088579D" w:rsidRDefault="0088579D" w:rsidP="00D73D62">
      <w:pPr>
        <w:tabs>
          <w:tab w:val="left" w:pos="4536"/>
        </w:tabs>
        <w:spacing w:line="366" w:lineRule="auto"/>
        <w:ind w:left="4536"/>
        <w:rPr>
          <w:rFonts w:ascii="Arial" w:eastAsia="Times New Roman" w:hAnsi="Arial"/>
        </w:rPr>
      </w:pPr>
      <w:r>
        <w:rPr>
          <w:rFonts w:ascii="Arial" w:eastAsia="Times New Roman" w:hAnsi="Arial"/>
        </w:rPr>
        <w:t>…………………………</w:t>
      </w:r>
    </w:p>
    <w:p w14:paraId="56D145A1" w14:textId="76C7D1D2" w:rsidR="008C32D4" w:rsidRPr="0088579D" w:rsidRDefault="00D73D62" w:rsidP="00D73D62">
      <w:pPr>
        <w:spacing w:line="366" w:lineRule="auto"/>
        <w:rPr>
          <w:rFonts w:ascii="Arial" w:eastAsia="Times New Roman" w:hAnsi="Arial"/>
        </w:rPr>
      </w:pPr>
      <w:r w:rsidRPr="0088579D">
        <w:rPr>
          <w:rFonts w:ascii="Arial" w:eastAsia="Times New Roman" w:hAnsi="Arial"/>
          <w:b/>
          <w:bCs/>
        </w:rPr>
        <w:br/>
      </w:r>
      <w:r w:rsidR="008C32D4" w:rsidRPr="0088579D">
        <w:rPr>
          <w:rFonts w:ascii="Arial" w:eastAsia="Times New Roman" w:hAnsi="Arial"/>
          <w:b/>
          <w:bCs/>
        </w:rPr>
        <w:t>Sygn. akt</w:t>
      </w:r>
      <w:r w:rsidR="008C32D4" w:rsidRPr="0088579D">
        <w:rPr>
          <w:rFonts w:ascii="Arial" w:eastAsia="Times New Roman" w:hAnsi="Arial"/>
        </w:rPr>
        <w:t>:</w:t>
      </w:r>
      <w:r w:rsidRPr="0088579D">
        <w:rPr>
          <w:rFonts w:ascii="Arial" w:eastAsia="Times New Roman" w:hAnsi="Arial"/>
        </w:rPr>
        <w:tab/>
      </w:r>
      <w:r w:rsidRPr="0088579D">
        <w:rPr>
          <w:rFonts w:ascii="Arial" w:eastAsia="Times New Roman" w:hAnsi="Arial"/>
        </w:rPr>
        <w:tab/>
      </w:r>
      <w:r w:rsidR="00D211D0">
        <w:rPr>
          <w:rFonts w:ascii="Arial" w:eastAsia="Times New Roman" w:hAnsi="Arial"/>
        </w:rPr>
        <w:t>…………………..</w:t>
      </w:r>
      <w:r w:rsidR="008C32D4" w:rsidRPr="0088579D">
        <w:rPr>
          <w:rFonts w:ascii="Arial" w:eastAsia="Times New Roman" w:hAnsi="Arial"/>
        </w:rPr>
        <w:t xml:space="preserve"> </w:t>
      </w:r>
    </w:p>
    <w:p w14:paraId="73B9F084" w14:textId="585A83D6" w:rsidR="008C32D4" w:rsidRPr="0088579D" w:rsidRDefault="00D211D0" w:rsidP="008C32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0"/>
        </w:tabs>
        <w:spacing w:line="366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b/>
          <w:bCs/>
        </w:rPr>
        <w:t>Podejrzany</w:t>
      </w:r>
      <w:r w:rsidR="005420A8" w:rsidRPr="0088579D">
        <w:rPr>
          <w:rFonts w:ascii="Arial" w:eastAsia="Times New Roman" w:hAnsi="Arial"/>
          <w:b/>
          <w:bCs/>
        </w:rPr>
        <w:t>:</w:t>
      </w:r>
      <w:r w:rsidR="000E3EC0" w:rsidRPr="0088579D">
        <w:rPr>
          <w:rFonts w:ascii="Arial" w:eastAsia="Times New Roman" w:hAnsi="Arial"/>
          <w:b/>
          <w:bCs/>
        </w:rPr>
        <w:tab/>
      </w:r>
      <w:r w:rsidR="000E3EC0" w:rsidRPr="0088579D">
        <w:rPr>
          <w:rFonts w:ascii="Arial" w:eastAsia="Times New Roman" w:hAnsi="Arial"/>
        </w:rPr>
        <w:tab/>
      </w:r>
      <w:r>
        <w:rPr>
          <w:rFonts w:ascii="Arial" w:eastAsia="Times New Roman" w:hAnsi="Arial"/>
          <w:b/>
          <w:bCs/>
        </w:rPr>
        <w:t>……………………</w:t>
      </w:r>
      <w:r w:rsidR="008C32D4" w:rsidRPr="0088579D">
        <w:rPr>
          <w:rFonts w:ascii="Arial" w:eastAsia="Times New Roman" w:hAnsi="Arial"/>
          <w:b/>
          <w:bCs/>
        </w:rPr>
        <w:t xml:space="preserve">, </w:t>
      </w:r>
      <w:r w:rsidR="008C32D4" w:rsidRPr="0088579D">
        <w:rPr>
          <w:rFonts w:ascii="Arial" w:eastAsia="Times New Roman" w:hAnsi="Arial"/>
        </w:rPr>
        <w:t xml:space="preserve">adres w aktach </w:t>
      </w:r>
    </w:p>
    <w:p w14:paraId="1189B3F1" w14:textId="47D23B2A" w:rsidR="000E3EC0" w:rsidRPr="0088579D" w:rsidRDefault="000E3EC0" w:rsidP="00804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0"/>
        </w:tabs>
        <w:spacing w:line="366" w:lineRule="auto"/>
        <w:ind w:left="2160"/>
        <w:jc w:val="both"/>
        <w:rPr>
          <w:rFonts w:ascii="Arial" w:eastAsia="Times New Roman" w:hAnsi="Arial"/>
          <w:b/>
          <w:bCs/>
        </w:rPr>
      </w:pPr>
      <w:r w:rsidRPr="0088579D">
        <w:rPr>
          <w:rFonts w:ascii="Arial" w:eastAsia="Times New Roman" w:hAnsi="Arial"/>
        </w:rPr>
        <w:t>występując</w:t>
      </w:r>
      <w:r w:rsidR="00D211D0">
        <w:rPr>
          <w:rFonts w:ascii="Arial" w:eastAsia="Times New Roman" w:hAnsi="Arial"/>
        </w:rPr>
        <w:t>y</w:t>
      </w:r>
      <w:r w:rsidRPr="0088579D">
        <w:rPr>
          <w:rFonts w:ascii="Arial" w:eastAsia="Times New Roman" w:hAnsi="Arial"/>
        </w:rPr>
        <w:t xml:space="preserve"> wraz z obrońcą </w:t>
      </w:r>
      <w:r w:rsidR="00EC247D" w:rsidRPr="0088579D">
        <w:rPr>
          <w:rFonts w:ascii="Arial" w:eastAsia="Times New Roman" w:hAnsi="Arial"/>
        </w:rPr>
        <w:t xml:space="preserve">z urzędu - </w:t>
      </w:r>
      <w:r w:rsidRPr="0088579D">
        <w:rPr>
          <w:rFonts w:ascii="Arial" w:eastAsia="Times New Roman" w:hAnsi="Arial"/>
          <w:b/>
          <w:bCs/>
        </w:rPr>
        <w:t>adwokatem</w:t>
      </w:r>
      <w:r w:rsidRPr="0088579D">
        <w:rPr>
          <w:rFonts w:ascii="Arial" w:eastAsia="Times New Roman" w:hAnsi="Arial"/>
        </w:rPr>
        <w:t xml:space="preserve"> </w:t>
      </w:r>
      <w:r w:rsidR="00D211D0">
        <w:rPr>
          <w:rFonts w:ascii="Arial" w:eastAsia="Times New Roman" w:hAnsi="Arial"/>
          <w:b/>
          <w:bCs/>
        </w:rPr>
        <w:t>………………</w:t>
      </w:r>
      <w:r w:rsidR="00804067" w:rsidRPr="0088579D">
        <w:rPr>
          <w:rFonts w:ascii="Arial" w:eastAsia="Times New Roman" w:hAnsi="Arial"/>
          <w:b/>
          <w:bCs/>
        </w:rPr>
        <w:t xml:space="preserve">, </w:t>
      </w:r>
      <w:r w:rsidR="00EC247D" w:rsidRPr="0088579D">
        <w:rPr>
          <w:rFonts w:ascii="Arial" w:eastAsia="Times New Roman" w:hAnsi="Arial"/>
          <w:b/>
          <w:bCs/>
        </w:rPr>
        <w:br/>
      </w:r>
      <w:r w:rsidRPr="0088579D">
        <w:rPr>
          <w:rFonts w:ascii="Arial" w:eastAsia="Times New Roman" w:hAnsi="Arial"/>
        </w:rPr>
        <w:t xml:space="preserve">adres do doręczeń: </w:t>
      </w:r>
      <w:r w:rsidR="00D211D0">
        <w:rPr>
          <w:rFonts w:ascii="Arial" w:eastAsia="Times New Roman" w:hAnsi="Arial"/>
        </w:rPr>
        <w:t>……………….</w:t>
      </w:r>
      <w:r w:rsidR="007C2AF8" w:rsidRPr="0088579D">
        <w:rPr>
          <w:rFonts w:ascii="Arial" w:eastAsia="Times New Roman" w:hAnsi="Arial"/>
        </w:rPr>
        <w:t xml:space="preserve">, </w:t>
      </w:r>
      <w:r w:rsidR="00D211D0">
        <w:rPr>
          <w:rFonts w:ascii="Arial" w:eastAsia="Times New Roman" w:hAnsi="Arial"/>
        </w:rPr>
        <w:t>……………..</w:t>
      </w:r>
      <w:r w:rsidR="00804067" w:rsidRPr="0088579D">
        <w:rPr>
          <w:rFonts w:ascii="Arial" w:eastAsia="Times New Roman" w:hAnsi="Arial"/>
        </w:rPr>
        <w:t xml:space="preserve">, e-mail: </w:t>
      </w:r>
      <w:r w:rsidR="00D211D0" w:rsidRPr="00D211D0">
        <w:rPr>
          <w:rFonts w:ascii="Arial" w:eastAsia="Times New Roman" w:hAnsi="Arial"/>
        </w:rPr>
        <w:t>………………..</w:t>
      </w:r>
      <w:r w:rsidR="00804067" w:rsidRPr="0088579D">
        <w:rPr>
          <w:rFonts w:ascii="Arial" w:eastAsia="Times New Roman" w:hAnsi="Arial"/>
        </w:rPr>
        <w:t xml:space="preserve">; </w:t>
      </w:r>
      <w:r w:rsidR="00D211D0">
        <w:rPr>
          <w:rFonts w:ascii="Arial" w:eastAsia="Times New Roman" w:hAnsi="Arial"/>
        </w:rPr>
        <w:br/>
      </w:r>
      <w:r w:rsidR="00804067" w:rsidRPr="0088579D">
        <w:rPr>
          <w:rFonts w:ascii="Arial" w:eastAsia="Times New Roman" w:hAnsi="Arial"/>
        </w:rPr>
        <w:t xml:space="preserve">tel. </w:t>
      </w:r>
      <w:r w:rsidR="00D211D0">
        <w:rPr>
          <w:rFonts w:ascii="Arial" w:eastAsia="Times New Roman" w:hAnsi="Arial"/>
          <w:b/>
          <w:bCs/>
        </w:rPr>
        <w:t>………………..</w:t>
      </w:r>
    </w:p>
    <w:p w14:paraId="3987EF66" w14:textId="77777777" w:rsidR="00B3332C" w:rsidRPr="0088579D" w:rsidRDefault="00B3332C" w:rsidP="00313EAE">
      <w:pPr>
        <w:spacing w:line="366" w:lineRule="auto"/>
        <w:jc w:val="center"/>
        <w:rPr>
          <w:rFonts w:ascii="Arial" w:eastAsia="Times New Roman" w:hAnsi="Arial"/>
          <w:b/>
          <w:bCs/>
        </w:rPr>
      </w:pPr>
    </w:p>
    <w:p w14:paraId="149336C8" w14:textId="2ECF616B" w:rsidR="00313EAE" w:rsidRDefault="00FE3BA0" w:rsidP="00313EAE">
      <w:pPr>
        <w:spacing w:line="366" w:lineRule="auto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WNIOSEK</w:t>
      </w:r>
    </w:p>
    <w:p w14:paraId="76C81020" w14:textId="309AE88E" w:rsidR="00FE3BA0" w:rsidRPr="0088579D" w:rsidRDefault="00FE3BA0" w:rsidP="00313EAE">
      <w:pPr>
        <w:spacing w:line="366" w:lineRule="auto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o zwolnienie z funkcji obrońcy z urzędu</w:t>
      </w:r>
    </w:p>
    <w:p w14:paraId="743F0D7D" w14:textId="1563C44F" w:rsidR="00FE3BA0" w:rsidRDefault="00D73D62" w:rsidP="00BD4E81">
      <w:pPr>
        <w:spacing w:line="366" w:lineRule="auto"/>
        <w:jc w:val="both"/>
        <w:rPr>
          <w:rFonts w:ascii="Arial" w:eastAsia="Times New Roman" w:hAnsi="Arial"/>
          <w:b/>
        </w:rPr>
      </w:pPr>
      <w:r w:rsidRPr="0088579D">
        <w:rPr>
          <w:rFonts w:ascii="Arial" w:eastAsia="Times New Roman" w:hAnsi="Arial"/>
          <w:bCs/>
        </w:rPr>
        <w:br/>
      </w:r>
      <w:r w:rsidR="005B7AEF" w:rsidRPr="0088579D">
        <w:rPr>
          <w:rFonts w:ascii="Arial" w:eastAsia="Times New Roman" w:hAnsi="Arial"/>
          <w:bCs/>
        </w:rPr>
        <w:t xml:space="preserve">Na podstawie art. 378 </w:t>
      </w:r>
      <w:r w:rsidR="00FE3BA0">
        <w:rPr>
          <w:rFonts w:ascii="Arial" w:eastAsia="Times New Roman" w:hAnsi="Arial"/>
          <w:bCs/>
        </w:rPr>
        <w:t xml:space="preserve">§2 i 3 </w:t>
      </w:r>
      <w:r w:rsidR="005B7AEF" w:rsidRPr="0088579D">
        <w:rPr>
          <w:rFonts w:ascii="Arial" w:eastAsia="Times New Roman" w:hAnsi="Arial"/>
          <w:bCs/>
        </w:rPr>
        <w:t xml:space="preserve">kodeksu postępowania karnego </w:t>
      </w:r>
      <w:r w:rsidR="005B7AEF" w:rsidRPr="0088579D">
        <w:rPr>
          <w:rFonts w:ascii="Arial" w:eastAsia="Times New Roman" w:hAnsi="Arial"/>
          <w:b/>
        </w:rPr>
        <w:t>wnoszę o</w:t>
      </w:r>
      <w:r w:rsidR="00FE3BA0">
        <w:rPr>
          <w:rFonts w:ascii="Arial" w:eastAsia="Times New Roman" w:hAnsi="Arial"/>
          <w:b/>
        </w:rPr>
        <w:t>:</w:t>
      </w:r>
    </w:p>
    <w:p w14:paraId="4E2F7D95" w14:textId="77777777" w:rsidR="00FE3BA0" w:rsidRDefault="00FE3BA0" w:rsidP="00BD4E81">
      <w:pPr>
        <w:spacing w:line="366" w:lineRule="auto"/>
        <w:jc w:val="both"/>
        <w:rPr>
          <w:rFonts w:ascii="Arial" w:eastAsia="Times New Roman" w:hAnsi="Arial"/>
          <w:b/>
        </w:rPr>
      </w:pPr>
    </w:p>
    <w:p w14:paraId="448F263D" w14:textId="6B2BDE72" w:rsidR="00FE3BA0" w:rsidRPr="00272AFB" w:rsidRDefault="005B7AEF" w:rsidP="00FE3BA0">
      <w:pPr>
        <w:pStyle w:val="Akapitzlist"/>
        <w:numPr>
          <w:ilvl w:val="0"/>
          <w:numId w:val="23"/>
        </w:numPr>
        <w:spacing w:line="366" w:lineRule="auto"/>
        <w:jc w:val="both"/>
        <w:rPr>
          <w:rFonts w:ascii="Arial" w:eastAsia="Times New Roman" w:hAnsi="Arial"/>
          <w:bCs/>
          <w:sz w:val="20"/>
          <w:szCs w:val="20"/>
        </w:rPr>
      </w:pPr>
      <w:r w:rsidRPr="00272AFB">
        <w:rPr>
          <w:rFonts w:ascii="Arial" w:eastAsia="Times New Roman" w:hAnsi="Arial"/>
          <w:b/>
          <w:sz w:val="20"/>
          <w:szCs w:val="20"/>
        </w:rPr>
        <w:t xml:space="preserve">zwolnienie mnie z </w:t>
      </w:r>
      <w:r w:rsidR="00FE3BA0" w:rsidRPr="00272AFB">
        <w:rPr>
          <w:rFonts w:ascii="Arial" w:eastAsia="Times New Roman" w:hAnsi="Arial"/>
          <w:b/>
          <w:sz w:val="20"/>
          <w:szCs w:val="20"/>
        </w:rPr>
        <w:t>obowiązku pełnienia funkcji</w:t>
      </w:r>
      <w:r w:rsidRPr="00272AFB">
        <w:rPr>
          <w:rFonts w:ascii="Arial" w:eastAsia="Times New Roman" w:hAnsi="Arial"/>
          <w:b/>
          <w:sz w:val="20"/>
          <w:szCs w:val="20"/>
        </w:rPr>
        <w:t xml:space="preserve"> obrońcy z urzędu</w:t>
      </w:r>
      <w:r w:rsidRPr="00272AFB">
        <w:rPr>
          <w:rFonts w:ascii="Arial" w:eastAsia="Times New Roman" w:hAnsi="Arial"/>
          <w:bCs/>
          <w:sz w:val="20"/>
          <w:szCs w:val="20"/>
        </w:rPr>
        <w:t xml:space="preserve"> wobec ……………. </w:t>
      </w:r>
    </w:p>
    <w:p w14:paraId="4E4BFA06" w14:textId="19DC5373" w:rsidR="00FE3BA0" w:rsidRDefault="00FE3BA0" w:rsidP="00FE3BA0">
      <w:pPr>
        <w:pStyle w:val="Akapitzlist"/>
        <w:numPr>
          <w:ilvl w:val="0"/>
          <w:numId w:val="23"/>
        </w:numPr>
        <w:spacing w:line="366" w:lineRule="auto"/>
        <w:jc w:val="both"/>
        <w:rPr>
          <w:rFonts w:ascii="Arial" w:eastAsia="Times New Roman" w:hAnsi="Arial"/>
          <w:bCs/>
          <w:sz w:val="20"/>
          <w:szCs w:val="20"/>
        </w:rPr>
      </w:pPr>
      <w:r w:rsidRPr="00272AFB">
        <w:rPr>
          <w:rFonts w:ascii="Arial" w:eastAsia="Times New Roman" w:hAnsi="Arial"/>
          <w:b/>
          <w:sz w:val="20"/>
          <w:szCs w:val="20"/>
        </w:rPr>
        <w:t xml:space="preserve">zwolnienie mnie z obowiązku pełnienia funkcji obrońcy z urzędu do czasu </w:t>
      </w:r>
      <w:r w:rsidRPr="00272AFB">
        <w:rPr>
          <w:rFonts w:ascii="Arial" w:eastAsia="Times New Roman" w:hAnsi="Arial"/>
          <w:bCs/>
          <w:sz w:val="20"/>
          <w:szCs w:val="20"/>
        </w:rPr>
        <w:t xml:space="preserve">wobec do czasu podjęcia obrony przez nowego </w:t>
      </w:r>
      <w:r w:rsidR="00272AFB">
        <w:rPr>
          <w:rFonts w:ascii="Arial" w:eastAsia="Times New Roman" w:hAnsi="Arial"/>
          <w:bCs/>
          <w:sz w:val="20"/>
          <w:szCs w:val="20"/>
        </w:rPr>
        <w:t>obrońcę;</w:t>
      </w:r>
    </w:p>
    <w:p w14:paraId="4D2A10F6" w14:textId="2D107589" w:rsidR="00272AFB" w:rsidRPr="00272AFB" w:rsidRDefault="00272AFB" w:rsidP="007C74C5">
      <w:pPr>
        <w:pStyle w:val="Akapitzlist"/>
        <w:numPr>
          <w:ilvl w:val="0"/>
          <w:numId w:val="23"/>
        </w:numPr>
        <w:spacing w:line="366" w:lineRule="auto"/>
        <w:jc w:val="both"/>
        <w:rPr>
          <w:rFonts w:ascii="Arial" w:eastAsia="Times New Roman" w:hAnsi="Arial"/>
          <w:bCs/>
          <w:sz w:val="20"/>
          <w:szCs w:val="20"/>
        </w:rPr>
      </w:pPr>
      <w:r w:rsidRPr="00272AFB">
        <w:rPr>
          <w:rFonts w:ascii="Arial" w:eastAsia="Times New Roman" w:hAnsi="Arial"/>
          <w:b/>
          <w:sz w:val="20"/>
          <w:szCs w:val="20"/>
        </w:rPr>
        <w:t>przyznanie od Skarbu Państwa na rzecz adwokata ………………….</w:t>
      </w:r>
      <w:r w:rsidR="00633F88">
        <w:rPr>
          <w:rFonts w:ascii="Arial" w:eastAsia="Times New Roman" w:hAnsi="Arial"/>
          <w:b/>
          <w:sz w:val="20"/>
          <w:szCs w:val="20"/>
        </w:rPr>
        <w:t xml:space="preserve"> kwoty ……….</w:t>
      </w:r>
      <w:r w:rsidRPr="00272AFB">
        <w:rPr>
          <w:rFonts w:ascii="Arial" w:eastAsia="Times New Roman" w:hAnsi="Arial"/>
          <w:b/>
          <w:sz w:val="20"/>
          <w:szCs w:val="20"/>
        </w:rPr>
        <w:t xml:space="preserve"> </w:t>
      </w:r>
      <w:r w:rsidR="003D4398">
        <w:rPr>
          <w:rFonts w:ascii="Arial" w:eastAsia="Times New Roman" w:hAnsi="Arial"/>
          <w:b/>
          <w:sz w:val="20"/>
          <w:szCs w:val="20"/>
        </w:rPr>
        <w:br/>
      </w:r>
      <w:r w:rsidR="00633F88">
        <w:rPr>
          <w:rFonts w:ascii="Arial" w:eastAsia="Times New Roman" w:hAnsi="Arial"/>
          <w:bCs/>
          <w:sz w:val="20"/>
          <w:szCs w:val="20"/>
        </w:rPr>
        <w:t>t</w:t>
      </w:r>
      <w:r w:rsidR="00633F88" w:rsidRPr="00633F88">
        <w:rPr>
          <w:rFonts w:ascii="Arial" w:eastAsia="Times New Roman" w:hAnsi="Arial"/>
          <w:bCs/>
          <w:sz w:val="20"/>
          <w:szCs w:val="20"/>
        </w:rPr>
        <w:t>ytułem</w:t>
      </w:r>
      <w:r w:rsidR="00633F88">
        <w:rPr>
          <w:rFonts w:ascii="Arial" w:eastAsia="Times New Roman" w:hAnsi="Arial"/>
          <w:b/>
          <w:sz w:val="20"/>
          <w:szCs w:val="20"/>
        </w:rPr>
        <w:t xml:space="preserve"> </w:t>
      </w:r>
      <w:r w:rsidRPr="00272AFB">
        <w:rPr>
          <w:rFonts w:ascii="Arial" w:eastAsia="Times New Roman" w:hAnsi="Arial"/>
          <w:bCs/>
          <w:sz w:val="20"/>
          <w:szCs w:val="20"/>
        </w:rPr>
        <w:t>kosztów nieopłaconej pomocy prawnej z urzędu według norm prawem przepisanych tj.</w:t>
      </w:r>
      <w:r w:rsidR="00C75DA5">
        <w:rPr>
          <w:rFonts w:ascii="Arial" w:eastAsia="Times New Roman" w:hAnsi="Arial"/>
          <w:bCs/>
          <w:sz w:val="20"/>
          <w:szCs w:val="20"/>
        </w:rPr>
        <w:t xml:space="preserve"> norm</w:t>
      </w:r>
      <w:r w:rsidRPr="00272AFB">
        <w:rPr>
          <w:rFonts w:ascii="Arial" w:eastAsia="Times New Roman" w:hAnsi="Arial"/>
          <w:bCs/>
          <w:sz w:val="20"/>
          <w:szCs w:val="20"/>
        </w:rPr>
        <w:t xml:space="preserve"> rozporządzenia Ministra Sprawiedliwości z dnia 14 maja 2024 r. w sprawie ponoszenia przez Skarb Państwa albo jednostki samorządu terytorialnego kosztów nieopłaconej pomocy prawnej udzielonej przez adwokata z urzędu, </w:t>
      </w:r>
      <w:r w:rsidR="003D4398">
        <w:rPr>
          <w:rFonts w:ascii="Arial" w:eastAsia="Times New Roman" w:hAnsi="Arial"/>
          <w:bCs/>
          <w:sz w:val="20"/>
          <w:szCs w:val="20"/>
        </w:rPr>
        <w:t xml:space="preserve">przy czym </w:t>
      </w:r>
      <w:r w:rsidR="003D4398" w:rsidRPr="003D4398">
        <w:rPr>
          <w:rFonts w:ascii="Arial" w:eastAsia="Times New Roman" w:hAnsi="Arial"/>
          <w:b/>
          <w:sz w:val="20"/>
          <w:szCs w:val="20"/>
        </w:rPr>
        <w:t>oświadczam, że</w:t>
      </w:r>
      <w:r w:rsidRPr="003D4398">
        <w:rPr>
          <w:rFonts w:ascii="Arial" w:eastAsia="Times New Roman" w:hAnsi="Arial"/>
          <w:b/>
          <w:sz w:val="20"/>
          <w:szCs w:val="20"/>
        </w:rPr>
        <w:t xml:space="preserve"> nie zostały uiszczone przez podejrzanego/ oskarżonego ani w całości, ani w części;</w:t>
      </w:r>
    </w:p>
    <w:p w14:paraId="141F82F1" w14:textId="77777777" w:rsidR="00FE3BA0" w:rsidRDefault="00FE3BA0" w:rsidP="00FE3BA0">
      <w:pPr>
        <w:pStyle w:val="Akapitzlist"/>
        <w:spacing w:line="366" w:lineRule="auto"/>
        <w:jc w:val="both"/>
        <w:rPr>
          <w:rFonts w:ascii="Arial" w:eastAsia="Times New Roman" w:hAnsi="Arial"/>
          <w:bCs/>
        </w:rPr>
      </w:pPr>
    </w:p>
    <w:p w14:paraId="3CD115FC" w14:textId="5D9D756C" w:rsidR="00272AFB" w:rsidRDefault="00272AFB" w:rsidP="00272AFB">
      <w:pPr>
        <w:spacing w:line="366" w:lineRule="auto"/>
        <w:jc w:val="center"/>
        <w:rPr>
          <w:rFonts w:ascii="Arial" w:eastAsia="Times New Roman" w:hAnsi="Arial"/>
          <w:b/>
        </w:rPr>
      </w:pPr>
      <w:r w:rsidRPr="00272AFB">
        <w:rPr>
          <w:rFonts w:ascii="Arial" w:eastAsia="Times New Roman" w:hAnsi="Arial"/>
          <w:b/>
        </w:rPr>
        <w:t>UZASADNIENIE</w:t>
      </w:r>
    </w:p>
    <w:p w14:paraId="38D94962" w14:textId="77777777" w:rsidR="00272AFB" w:rsidRPr="003D4398" w:rsidRDefault="00272AFB" w:rsidP="00272AFB">
      <w:pPr>
        <w:spacing w:line="366" w:lineRule="auto"/>
        <w:rPr>
          <w:rFonts w:ascii="Arial" w:eastAsia="Times New Roman" w:hAnsi="Arial"/>
          <w:bCs/>
        </w:rPr>
      </w:pPr>
    </w:p>
    <w:p w14:paraId="1581829A" w14:textId="6388FC85" w:rsidR="003D4398" w:rsidRDefault="003D4398" w:rsidP="003D4398">
      <w:pPr>
        <w:spacing w:line="366" w:lineRule="auto"/>
        <w:jc w:val="both"/>
        <w:rPr>
          <w:rFonts w:ascii="Arial" w:eastAsia="Times New Roman" w:hAnsi="Arial"/>
          <w:bCs/>
        </w:rPr>
      </w:pPr>
      <w:r w:rsidRPr="003D4398">
        <w:rPr>
          <w:rFonts w:ascii="Arial" w:eastAsia="Times New Roman" w:hAnsi="Arial"/>
          <w:bCs/>
        </w:rPr>
        <w:t xml:space="preserve">Na mocy zarządzenia Sądu Rejonowego w ……………………. z dnia …………… </w:t>
      </w:r>
      <w:r>
        <w:rPr>
          <w:rFonts w:ascii="Arial" w:eastAsia="Times New Roman" w:hAnsi="Arial"/>
          <w:bCs/>
        </w:rPr>
        <w:t xml:space="preserve">ustanowiono obrońcę z urzędu w mojej osobie. W toku prowadzonego postępowania przygotowawczego, a </w:t>
      </w:r>
      <w:r w:rsidR="00567468">
        <w:rPr>
          <w:rFonts w:ascii="Arial" w:eastAsia="Times New Roman" w:hAnsi="Arial"/>
          <w:bCs/>
        </w:rPr>
        <w:t>następnie</w:t>
      </w:r>
      <w:r>
        <w:rPr>
          <w:rFonts w:ascii="Arial" w:eastAsia="Times New Roman" w:hAnsi="Arial"/>
          <w:bCs/>
        </w:rPr>
        <w:t xml:space="preserve"> postępowania sądowego, </w:t>
      </w:r>
      <w:r w:rsidR="00567468">
        <w:rPr>
          <w:rFonts w:ascii="Arial" w:eastAsia="Times New Roman" w:hAnsi="Arial"/>
          <w:bCs/>
        </w:rPr>
        <w:t xml:space="preserve">został </w:t>
      </w:r>
      <w:r>
        <w:rPr>
          <w:rFonts w:ascii="Arial" w:eastAsia="Times New Roman" w:hAnsi="Arial"/>
          <w:bCs/>
        </w:rPr>
        <w:t>podjęty szereg czynności procesowych, polegających w szczególności na ……………………</w:t>
      </w:r>
    </w:p>
    <w:p w14:paraId="215F0788" w14:textId="77777777" w:rsidR="00567468" w:rsidRDefault="00567468" w:rsidP="003D4398">
      <w:pPr>
        <w:spacing w:line="366" w:lineRule="auto"/>
        <w:jc w:val="both"/>
        <w:rPr>
          <w:rFonts w:ascii="Arial" w:eastAsia="Times New Roman" w:hAnsi="Arial"/>
          <w:bCs/>
        </w:rPr>
      </w:pPr>
    </w:p>
    <w:p w14:paraId="46EB58A8" w14:textId="77777777" w:rsidR="00CA2611" w:rsidRDefault="00567468" w:rsidP="00CA2611">
      <w:pPr>
        <w:spacing w:line="366" w:lineRule="auto"/>
        <w:jc w:val="both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 xml:space="preserve">Na obecnym etapie postępowania zachodzi uzasadniona podstawa do zwolnienia z pełnienia funkcji obrońcy z urzędu, w myśl przepisu art. 378 §2 kodeksu postępowania karnego, </w:t>
      </w:r>
      <w:r w:rsidR="005B7AEF" w:rsidRPr="00272AFB">
        <w:rPr>
          <w:rFonts w:ascii="Arial" w:eastAsia="Times New Roman" w:hAnsi="Arial"/>
          <w:bCs/>
        </w:rPr>
        <w:t xml:space="preserve">ze względu </w:t>
      </w:r>
      <w:r>
        <w:rPr>
          <w:rFonts w:ascii="Arial" w:eastAsia="Times New Roman" w:hAnsi="Arial"/>
          <w:bCs/>
        </w:rPr>
        <w:br/>
      </w:r>
      <w:r w:rsidR="005B7AEF" w:rsidRPr="00272AFB">
        <w:rPr>
          <w:rFonts w:ascii="Arial" w:eastAsia="Times New Roman" w:hAnsi="Arial"/>
          <w:bCs/>
        </w:rPr>
        <w:t xml:space="preserve">na niedający się pogodzić konflikt oraz brak zgody podejrzanego co do jakiejkolwiek prezentowanej przez obrońcę linii obrony, jak też ekspozycji własnych twierdzeń oraz przekonań, całkowicie </w:t>
      </w:r>
      <w:r w:rsidR="005B7AEF" w:rsidRPr="00272AFB">
        <w:rPr>
          <w:rFonts w:ascii="Arial" w:eastAsia="Times New Roman" w:hAnsi="Arial"/>
          <w:bCs/>
        </w:rPr>
        <w:lastRenderedPageBreak/>
        <w:t xml:space="preserve">sprzecznych z poglądami obrońcy, jak też nie dających się pogodzić z realnymi środkami zmierzającymi do obrony podejrzanego/ oskarżonego. </w:t>
      </w:r>
      <w:r w:rsidR="00CA2611">
        <w:rPr>
          <w:rFonts w:ascii="Arial" w:eastAsia="Times New Roman" w:hAnsi="Arial"/>
          <w:bCs/>
        </w:rPr>
        <w:t>Co oczywiste, obrońca nie jest uprawniony do prezentowania konkretnych różnic w wypracowanej strategii obrony oraz strategii obrony przyjętej przez reprezentowanego. Jak stwierdził</w:t>
      </w:r>
      <w:r w:rsidR="00CA2611" w:rsidRPr="00A326BF">
        <w:rPr>
          <w:rFonts w:ascii="Arial" w:eastAsia="Times New Roman" w:hAnsi="Arial"/>
          <w:bCs/>
        </w:rPr>
        <w:t xml:space="preserve"> Sąd Najwyższy, że </w:t>
      </w:r>
      <w:r w:rsidR="00CA2611" w:rsidRPr="008C25B2">
        <w:rPr>
          <w:rFonts w:ascii="Arial" w:eastAsia="Times New Roman" w:hAnsi="Arial"/>
          <w:bCs/>
          <w:i/>
          <w:iCs/>
        </w:rPr>
        <w:t>jeżeli u podstaw takiego wniosku leży utrata zaufania oskarżonego do obrońcy związana z zasadniczą różnicą zdań co do linii obrony pomiędzy nim a jego obrońcą z urzędu, niedopuszczalne zmuszanie autora takiego wniosku do ujawniania, jaka jest jego linia obrony w danej sprawie, jaka jest taktyka obrony wypracowana przez obrońcę i – wreszcie – na czym polegają różnice zachodzące pomiędzy tymi dwiema strategiami procesowymi</w:t>
      </w:r>
      <w:r w:rsidR="00CA2611" w:rsidRPr="00A326BF">
        <w:rPr>
          <w:rFonts w:ascii="Arial" w:eastAsia="Times New Roman" w:hAnsi="Arial"/>
          <w:bCs/>
        </w:rPr>
        <w:t xml:space="preserve"> (wyrok SN z 1.04.2004 r., II KK 296/03, LEX nr 109839).</w:t>
      </w:r>
    </w:p>
    <w:p w14:paraId="76B0B30F" w14:textId="77777777" w:rsidR="008C25B2" w:rsidRPr="0088579D" w:rsidRDefault="008C25B2" w:rsidP="00BD4E81">
      <w:pPr>
        <w:spacing w:line="366" w:lineRule="auto"/>
        <w:jc w:val="both"/>
        <w:rPr>
          <w:rFonts w:ascii="Arial" w:eastAsia="Times New Roman" w:hAnsi="Arial"/>
          <w:bCs/>
        </w:rPr>
      </w:pPr>
    </w:p>
    <w:p w14:paraId="2439B5BD" w14:textId="42355BCA" w:rsidR="00CA2611" w:rsidRDefault="00602974" w:rsidP="00CA2611">
      <w:pPr>
        <w:spacing w:line="366" w:lineRule="auto"/>
        <w:jc w:val="both"/>
        <w:rPr>
          <w:rFonts w:ascii="Arial" w:eastAsia="Times New Roman" w:hAnsi="Arial"/>
          <w:bCs/>
        </w:rPr>
      </w:pPr>
      <w:r w:rsidRPr="0088579D">
        <w:rPr>
          <w:rFonts w:ascii="Arial" w:eastAsia="Times New Roman" w:hAnsi="Arial"/>
          <w:bCs/>
        </w:rPr>
        <w:t xml:space="preserve">W relacjach </w:t>
      </w:r>
      <w:r w:rsidR="005B7AEF" w:rsidRPr="0088579D">
        <w:rPr>
          <w:rFonts w:ascii="Arial" w:eastAsia="Times New Roman" w:hAnsi="Arial"/>
          <w:bCs/>
        </w:rPr>
        <w:t xml:space="preserve">pomiędzy obrońcą oraz oskarżonego nie ma ponadto zaufania, albowiem podejrzany/ oskarżony </w:t>
      </w:r>
      <w:r w:rsidR="00567468">
        <w:rPr>
          <w:rFonts w:ascii="Arial" w:eastAsia="Times New Roman" w:hAnsi="Arial"/>
          <w:bCs/>
        </w:rPr>
        <w:t>……………</w:t>
      </w:r>
      <w:r w:rsidR="005B7AEF" w:rsidRPr="0088579D">
        <w:rPr>
          <w:rFonts w:ascii="Arial" w:eastAsia="Times New Roman" w:hAnsi="Arial"/>
          <w:bCs/>
        </w:rPr>
        <w:t>, podejmuje własne działania, nieuzgodnione w jakikolwiek sposób z obrońca (np.</w:t>
      </w:r>
      <w:r w:rsidRPr="0088579D">
        <w:rPr>
          <w:rFonts w:ascii="Arial" w:eastAsia="Times New Roman" w:hAnsi="Arial"/>
          <w:bCs/>
        </w:rPr>
        <w:t xml:space="preserve"> </w:t>
      </w:r>
      <w:r w:rsidR="005B7AEF" w:rsidRPr="0088579D">
        <w:rPr>
          <w:rFonts w:ascii="Arial" w:eastAsia="Times New Roman" w:hAnsi="Arial"/>
          <w:bCs/>
        </w:rPr>
        <w:t>własne środki odwoławcze), jak też z przyjmowaną linią obrony, oczekując powtórzenia własnego</w:t>
      </w:r>
      <w:r w:rsidR="0031652B" w:rsidRPr="0088579D">
        <w:rPr>
          <w:rFonts w:ascii="Arial" w:eastAsia="Times New Roman" w:hAnsi="Arial"/>
          <w:bCs/>
        </w:rPr>
        <w:t xml:space="preserve"> stanowiska</w:t>
      </w:r>
      <w:r w:rsidR="007D05C3">
        <w:rPr>
          <w:rFonts w:ascii="Arial" w:eastAsia="Times New Roman" w:hAnsi="Arial"/>
          <w:bCs/>
        </w:rPr>
        <w:t>, zamiast podejmowania działań w jego najlepszym interesie.</w:t>
      </w:r>
      <w:r w:rsidR="008C25B2">
        <w:rPr>
          <w:rFonts w:ascii="Arial" w:eastAsia="Times New Roman" w:hAnsi="Arial"/>
          <w:bCs/>
        </w:rPr>
        <w:t xml:space="preserve"> </w:t>
      </w:r>
      <w:r w:rsidR="00CA2611" w:rsidRPr="009D2DA0">
        <w:rPr>
          <w:rFonts w:ascii="Arial" w:eastAsia="Times New Roman" w:hAnsi="Arial"/>
          <w:b/>
          <w:i/>
          <w:iCs/>
        </w:rPr>
        <w:t>Brak zaufania oskarżonego do wyznaczonego mu obrońcy</w:t>
      </w:r>
      <w:r w:rsidR="00CA2611" w:rsidRPr="009D2DA0">
        <w:rPr>
          <w:rFonts w:ascii="Arial" w:eastAsia="Times New Roman" w:hAnsi="Arial"/>
          <w:bCs/>
          <w:i/>
          <w:iCs/>
        </w:rPr>
        <w:t xml:space="preserve"> z urzędu jako przesłanka wniosku złożonego na podstawie </w:t>
      </w:r>
      <w:r w:rsidR="007340A6">
        <w:rPr>
          <w:rFonts w:ascii="Arial" w:eastAsia="Times New Roman" w:hAnsi="Arial"/>
          <w:bCs/>
          <w:i/>
          <w:iCs/>
        </w:rPr>
        <w:br/>
      </w:r>
      <w:r w:rsidR="00CA2611" w:rsidRPr="009D2DA0">
        <w:rPr>
          <w:rFonts w:ascii="Arial" w:eastAsia="Times New Roman" w:hAnsi="Arial"/>
          <w:bCs/>
          <w:i/>
          <w:iCs/>
        </w:rPr>
        <w:t xml:space="preserve">art. 378 § </w:t>
      </w:r>
      <w:r w:rsidR="00CA2611" w:rsidRPr="009D2DA0">
        <w:rPr>
          <w:rFonts w:ascii="Arial" w:eastAsia="Times New Roman" w:hAnsi="Arial"/>
          <w:b/>
          <w:i/>
          <w:iCs/>
        </w:rPr>
        <w:t xml:space="preserve">2 może stanowić podstawę podjęcia przez sąd decyzji o zwolnieniu tego obrońcy </w:t>
      </w:r>
      <w:r w:rsidR="0044526C">
        <w:rPr>
          <w:rFonts w:ascii="Arial" w:eastAsia="Times New Roman" w:hAnsi="Arial"/>
          <w:b/>
          <w:i/>
          <w:iCs/>
        </w:rPr>
        <w:br/>
      </w:r>
      <w:r w:rsidR="00CA2611" w:rsidRPr="009D2DA0">
        <w:rPr>
          <w:rFonts w:ascii="Arial" w:eastAsia="Times New Roman" w:hAnsi="Arial"/>
          <w:b/>
          <w:i/>
          <w:iCs/>
        </w:rPr>
        <w:t>z obowiązków</w:t>
      </w:r>
      <w:r w:rsidR="00CA2611" w:rsidRPr="009D2DA0">
        <w:rPr>
          <w:rFonts w:ascii="Arial" w:eastAsia="Times New Roman" w:hAnsi="Arial"/>
          <w:bCs/>
          <w:i/>
          <w:iCs/>
        </w:rPr>
        <w:t>, jednakże sama deklaracja co do braku zaufania i wola korzystania z pomocy innego obrońcy z urzędu nie są dla sądu dostatecznymi przesłankami zwolnienia dotychczasowego obrońcy z urzędu z jego obowiązków i wyznaczenia innego obrońcy, nawet gdy stanowiska oskarżonego i obrońcy w tej materii są zgodne</w:t>
      </w:r>
      <w:r w:rsidR="00CA2611" w:rsidRPr="009D2DA0">
        <w:rPr>
          <w:rFonts w:ascii="Arial" w:eastAsia="Times New Roman" w:hAnsi="Arial"/>
          <w:bCs/>
        </w:rPr>
        <w:t xml:space="preserve"> (postanowienie SN z 12.10.2006 r., IV KK 199/06, OSNKW 2007/3, poz. 24; wyrok SN z 1.04.2004 r., II KK 296/03, LEX nr 109839; postanowienie SN z 18.07.2013 r., III KK 51/13, LEX nr 1353227; postanowienie SA w Krakowie z 24.01.2002 r., II </w:t>
      </w:r>
      <w:proofErr w:type="spellStart"/>
      <w:r w:rsidR="00CA2611" w:rsidRPr="009D2DA0">
        <w:rPr>
          <w:rFonts w:ascii="Arial" w:eastAsia="Times New Roman" w:hAnsi="Arial"/>
          <w:bCs/>
        </w:rPr>
        <w:t>AKz</w:t>
      </w:r>
      <w:proofErr w:type="spellEnd"/>
      <w:r w:rsidR="00CA2611" w:rsidRPr="009D2DA0">
        <w:rPr>
          <w:rFonts w:ascii="Arial" w:eastAsia="Times New Roman" w:hAnsi="Arial"/>
          <w:bCs/>
        </w:rPr>
        <w:t xml:space="preserve"> 499/01, KZS 2002/1, poz. 19; wyrok SA w Krakowie z 22.10.2002 r., II </w:t>
      </w:r>
      <w:proofErr w:type="spellStart"/>
      <w:r w:rsidR="00CA2611" w:rsidRPr="009D2DA0">
        <w:rPr>
          <w:rFonts w:ascii="Arial" w:eastAsia="Times New Roman" w:hAnsi="Arial"/>
          <w:bCs/>
        </w:rPr>
        <w:t>AKa</w:t>
      </w:r>
      <w:proofErr w:type="spellEnd"/>
      <w:r w:rsidR="00CA2611" w:rsidRPr="009D2DA0">
        <w:rPr>
          <w:rFonts w:ascii="Arial" w:eastAsia="Times New Roman" w:hAnsi="Arial"/>
          <w:bCs/>
        </w:rPr>
        <w:t xml:space="preserve"> 287/02, KZS 2002/11, poz. 13).</w:t>
      </w:r>
    </w:p>
    <w:p w14:paraId="7FBBE65C" w14:textId="54FDE76E" w:rsidR="008C25B2" w:rsidRDefault="008C25B2" w:rsidP="008C25B2">
      <w:pPr>
        <w:spacing w:line="366" w:lineRule="auto"/>
        <w:jc w:val="both"/>
        <w:rPr>
          <w:rFonts w:ascii="Arial" w:eastAsia="Times New Roman" w:hAnsi="Arial"/>
          <w:bCs/>
        </w:rPr>
      </w:pPr>
    </w:p>
    <w:p w14:paraId="3C6F14DD" w14:textId="45D57991" w:rsidR="005B7AEF" w:rsidRDefault="0031652B" w:rsidP="00BD4E81">
      <w:pPr>
        <w:spacing w:line="366" w:lineRule="auto"/>
        <w:jc w:val="both"/>
        <w:rPr>
          <w:rFonts w:ascii="Arial" w:eastAsia="Times New Roman" w:hAnsi="Arial"/>
          <w:bCs/>
        </w:rPr>
      </w:pPr>
      <w:r w:rsidRPr="0088579D">
        <w:rPr>
          <w:rFonts w:ascii="Arial" w:eastAsia="Times New Roman" w:hAnsi="Arial"/>
          <w:bCs/>
        </w:rPr>
        <w:t xml:space="preserve">Nadmieniam, że jak wynika z analizy akt sprawy, aktualnie przeciwko ………….. prowadzone są dwa postępowania karne (…………………), a …………………… posiada dwóch różnych obrońców </w:t>
      </w:r>
      <w:r w:rsidR="005E47D7">
        <w:rPr>
          <w:rFonts w:ascii="Arial" w:eastAsia="Times New Roman" w:hAnsi="Arial"/>
          <w:bCs/>
        </w:rPr>
        <w:br/>
      </w:r>
      <w:r w:rsidRPr="0088579D">
        <w:rPr>
          <w:rFonts w:ascii="Arial" w:eastAsia="Times New Roman" w:hAnsi="Arial"/>
          <w:bCs/>
        </w:rPr>
        <w:t>z urzędu</w:t>
      </w:r>
      <w:r w:rsidR="005E47D7">
        <w:rPr>
          <w:rFonts w:ascii="Arial" w:eastAsia="Times New Roman" w:hAnsi="Arial"/>
          <w:bCs/>
        </w:rPr>
        <w:t xml:space="preserve">, wobec czego możliwym jest ustanowienie dla oskarżonego innego obrońcy z urzędu, </w:t>
      </w:r>
      <w:r w:rsidR="005E47D7">
        <w:rPr>
          <w:rFonts w:ascii="Arial" w:eastAsia="Times New Roman" w:hAnsi="Arial"/>
          <w:bCs/>
        </w:rPr>
        <w:br/>
        <w:t xml:space="preserve">bez dodatkowych trudności oraz nieuzasadnionego przedłużenia toku postępowania. </w:t>
      </w:r>
    </w:p>
    <w:p w14:paraId="4EA6A0F0" w14:textId="77777777" w:rsidR="007205DA" w:rsidRPr="0088579D" w:rsidRDefault="007205DA" w:rsidP="00BD4E81">
      <w:pPr>
        <w:spacing w:line="366" w:lineRule="auto"/>
        <w:jc w:val="both"/>
        <w:rPr>
          <w:rFonts w:ascii="Arial" w:eastAsia="Times New Roman" w:hAnsi="Arial"/>
          <w:bCs/>
        </w:rPr>
      </w:pPr>
    </w:p>
    <w:p w14:paraId="0F766568" w14:textId="360E0947" w:rsidR="000E3EC0" w:rsidRPr="0088579D" w:rsidRDefault="008A6CA0" w:rsidP="00D73D62">
      <w:pPr>
        <w:spacing w:line="366" w:lineRule="auto"/>
        <w:jc w:val="right"/>
        <w:rPr>
          <w:rFonts w:ascii="Arial" w:hAnsi="Arial"/>
        </w:rPr>
      </w:pPr>
      <w:r w:rsidRPr="0088579D">
        <w:rPr>
          <w:rFonts w:ascii="Arial" w:eastAsia="Times New Roman" w:hAnsi="Arial"/>
          <w:bCs/>
        </w:rPr>
        <w:br/>
      </w:r>
      <w:r w:rsidR="000E3EC0" w:rsidRPr="0088579D">
        <w:rPr>
          <w:rFonts w:ascii="Arial" w:hAnsi="Arial"/>
        </w:rPr>
        <w:t>……………………………………….</w:t>
      </w:r>
    </w:p>
    <w:p w14:paraId="5CAE0A74" w14:textId="3F02F5E2" w:rsidR="00134763" w:rsidRPr="0088579D" w:rsidRDefault="005420A8" w:rsidP="00507D01">
      <w:pPr>
        <w:spacing w:line="360" w:lineRule="auto"/>
        <w:jc w:val="right"/>
        <w:rPr>
          <w:rFonts w:ascii="Arial" w:eastAsia="Times New Roman" w:hAnsi="Arial"/>
        </w:rPr>
      </w:pPr>
      <w:r w:rsidRPr="0088579D">
        <w:rPr>
          <w:rFonts w:ascii="Arial" w:eastAsia="Times New Roman" w:hAnsi="Arial"/>
        </w:rPr>
        <w:t xml:space="preserve">adw. Filip </w:t>
      </w:r>
      <w:proofErr w:type="spellStart"/>
      <w:r w:rsidRPr="0088579D">
        <w:rPr>
          <w:rFonts w:ascii="Arial" w:eastAsia="Times New Roman" w:hAnsi="Arial"/>
        </w:rPr>
        <w:t>Tohl</w:t>
      </w:r>
      <w:proofErr w:type="spellEnd"/>
    </w:p>
    <w:sectPr w:rsidR="00134763" w:rsidRPr="0088579D" w:rsidSect="001A0580">
      <w:headerReference w:type="default" r:id="rId8"/>
      <w:headerReference w:type="first" r:id="rId9"/>
      <w:footerReference w:type="first" r:id="rId10"/>
      <w:pgSz w:w="11900" w:h="16840"/>
      <w:pgMar w:top="1440" w:right="1440" w:bottom="875" w:left="1440" w:header="0" w:footer="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A0DF" w14:textId="77777777" w:rsidR="00C35FA1" w:rsidRDefault="00C35FA1" w:rsidP="000408B0">
      <w:r>
        <w:separator/>
      </w:r>
    </w:p>
  </w:endnote>
  <w:endnote w:type="continuationSeparator" w:id="0">
    <w:p w14:paraId="26365366" w14:textId="77777777" w:rsidR="00C35FA1" w:rsidRDefault="00C35FA1" w:rsidP="0004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41F5" w14:textId="3B36286F" w:rsidR="00BE39BC" w:rsidRDefault="00193C1E">
    <w:pPr>
      <w:pStyle w:val="Stopka"/>
    </w:pPr>
    <w:r>
      <w:t xml:space="preserve"> </w:t>
    </w:r>
  </w:p>
  <w:p w14:paraId="54F1169D" w14:textId="77777777" w:rsidR="00BE39BC" w:rsidRDefault="00BE3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A1E6B" w14:textId="77777777" w:rsidR="00C35FA1" w:rsidRDefault="00C35FA1" w:rsidP="000408B0">
      <w:r>
        <w:separator/>
      </w:r>
    </w:p>
  </w:footnote>
  <w:footnote w:type="continuationSeparator" w:id="0">
    <w:p w14:paraId="2CE0A3CD" w14:textId="77777777" w:rsidR="00C35FA1" w:rsidRDefault="00C35FA1" w:rsidP="0004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51CF" w14:textId="77777777" w:rsidR="000408B0" w:rsidRDefault="000408B0">
    <w:pPr>
      <w:pStyle w:val="Nagwek"/>
    </w:pPr>
  </w:p>
  <w:p w14:paraId="13FD52DC" w14:textId="77777777" w:rsidR="000408B0" w:rsidRDefault="000408B0">
    <w:pPr>
      <w:pStyle w:val="Nagwek"/>
    </w:pPr>
  </w:p>
  <w:p w14:paraId="78608188" w14:textId="77777777" w:rsidR="000408B0" w:rsidRDefault="000408B0">
    <w:pPr>
      <w:pStyle w:val="Nagwek"/>
    </w:pPr>
  </w:p>
  <w:p w14:paraId="295646C7" w14:textId="77777777" w:rsidR="000408B0" w:rsidRDefault="00FD2B8D" w:rsidP="00FD2B8D">
    <w:pPr>
      <w:pStyle w:val="Nagwek"/>
      <w:tabs>
        <w:tab w:val="clear" w:pos="4536"/>
        <w:tab w:val="clear" w:pos="9072"/>
        <w:tab w:val="left" w:pos="17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F771" w14:textId="77777777" w:rsidR="000408B0" w:rsidRDefault="000408B0">
    <w:pPr>
      <w:pStyle w:val="Nagwek"/>
    </w:pPr>
  </w:p>
  <w:p w14:paraId="524DCC02" w14:textId="253B8D4F" w:rsidR="000408B0" w:rsidRDefault="000408B0">
    <w:pPr>
      <w:pStyle w:val="Nagwek"/>
    </w:pPr>
  </w:p>
  <w:p w14:paraId="0D9856BA" w14:textId="77777777" w:rsidR="000408B0" w:rsidRDefault="000408B0">
    <w:pPr>
      <w:pStyle w:val="Nagwek"/>
    </w:pPr>
  </w:p>
  <w:p w14:paraId="2843C390" w14:textId="77777777" w:rsidR="000408B0" w:rsidRDefault="000408B0">
    <w:pPr>
      <w:pStyle w:val="Nagwek"/>
    </w:pPr>
  </w:p>
  <w:p w14:paraId="4AB2224F" w14:textId="77777777" w:rsidR="000408B0" w:rsidRDefault="000408B0">
    <w:pPr>
      <w:pStyle w:val="Nagwek"/>
    </w:pPr>
  </w:p>
  <w:p w14:paraId="2EDB16FA" w14:textId="77777777" w:rsidR="000408B0" w:rsidRDefault="000408B0">
    <w:pPr>
      <w:pStyle w:val="Nagwek"/>
    </w:pPr>
  </w:p>
  <w:p w14:paraId="260D4C57" w14:textId="77777777" w:rsidR="000408B0" w:rsidRDefault="000408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148EF948">
      <w:start w:val="1"/>
      <w:numFmt w:val="decimal"/>
      <w:lvlText w:val="%1."/>
      <w:lvlJc w:val="left"/>
    </w:lvl>
    <w:lvl w:ilvl="1" w:tplc="EB9C5708">
      <w:start w:val="1"/>
      <w:numFmt w:val="bullet"/>
      <w:lvlText w:val=""/>
      <w:lvlJc w:val="left"/>
    </w:lvl>
    <w:lvl w:ilvl="2" w:tplc="26562E52">
      <w:start w:val="1"/>
      <w:numFmt w:val="bullet"/>
      <w:lvlText w:val=""/>
      <w:lvlJc w:val="left"/>
    </w:lvl>
    <w:lvl w:ilvl="3" w:tplc="5BB002A4">
      <w:start w:val="1"/>
      <w:numFmt w:val="bullet"/>
      <w:lvlText w:val=""/>
      <w:lvlJc w:val="left"/>
    </w:lvl>
    <w:lvl w:ilvl="4" w:tplc="A1BE5EE2">
      <w:start w:val="1"/>
      <w:numFmt w:val="bullet"/>
      <w:lvlText w:val=""/>
      <w:lvlJc w:val="left"/>
    </w:lvl>
    <w:lvl w:ilvl="5" w:tplc="7AB86AB4">
      <w:start w:val="1"/>
      <w:numFmt w:val="bullet"/>
      <w:lvlText w:val=""/>
      <w:lvlJc w:val="left"/>
    </w:lvl>
    <w:lvl w:ilvl="6" w:tplc="0B9494BC">
      <w:start w:val="1"/>
      <w:numFmt w:val="bullet"/>
      <w:lvlText w:val=""/>
      <w:lvlJc w:val="left"/>
    </w:lvl>
    <w:lvl w:ilvl="7" w:tplc="92E002EC">
      <w:start w:val="1"/>
      <w:numFmt w:val="bullet"/>
      <w:lvlText w:val=""/>
      <w:lvlJc w:val="left"/>
    </w:lvl>
    <w:lvl w:ilvl="8" w:tplc="5BB0DCC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ED9049D4">
      <w:start w:val="1"/>
      <w:numFmt w:val="bullet"/>
      <w:lvlText w:val="w"/>
      <w:lvlJc w:val="left"/>
    </w:lvl>
    <w:lvl w:ilvl="1" w:tplc="D8B2AB26">
      <w:start w:val="1"/>
      <w:numFmt w:val="bullet"/>
      <w:lvlText w:val="•"/>
      <w:lvlJc w:val="left"/>
    </w:lvl>
    <w:lvl w:ilvl="2" w:tplc="77A6993E">
      <w:start w:val="1"/>
      <w:numFmt w:val="bullet"/>
      <w:lvlText w:val="•"/>
      <w:lvlJc w:val="left"/>
    </w:lvl>
    <w:lvl w:ilvl="3" w:tplc="4822C8E4">
      <w:start w:val="1"/>
      <w:numFmt w:val="bullet"/>
      <w:lvlText w:val=""/>
      <w:lvlJc w:val="left"/>
    </w:lvl>
    <w:lvl w:ilvl="4" w:tplc="780E49CC">
      <w:start w:val="1"/>
      <w:numFmt w:val="bullet"/>
      <w:lvlText w:val=""/>
      <w:lvlJc w:val="left"/>
    </w:lvl>
    <w:lvl w:ilvl="5" w:tplc="8D6E4D48">
      <w:start w:val="1"/>
      <w:numFmt w:val="bullet"/>
      <w:lvlText w:val=""/>
      <w:lvlJc w:val="left"/>
    </w:lvl>
    <w:lvl w:ilvl="6" w:tplc="1D746AEC">
      <w:start w:val="1"/>
      <w:numFmt w:val="bullet"/>
      <w:lvlText w:val=""/>
      <w:lvlJc w:val="left"/>
    </w:lvl>
    <w:lvl w:ilvl="7" w:tplc="5C56E84E">
      <w:start w:val="1"/>
      <w:numFmt w:val="bullet"/>
      <w:lvlText w:val=""/>
      <w:lvlJc w:val="left"/>
    </w:lvl>
    <w:lvl w:ilvl="8" w:tplc="8EB41CEA">
      <w:start w:val="1"/>
      <w:numFmt w:val="bullet"/>
      <w:lvlText w:val=""/>
      <w:lvlJc w:val="left"/>
    </w:lvl>
  </w:abstractNum>
  <w:abstractNum w:abstractNumId="2" w15:restartNumberingAfterBreak="0">
    <w:nsid w:val="0450268F"/>
    <w:multiLevelType w:val="hybridMultilevel"/>
    <w:tmpl w:val="4532F814"/>
    <w:lvl w:ilvl="0" w:tplc="B08A4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1C7A"/>
    <w:multiLevelType w:val="hybridMultilevel"/>
    <w:tmpl w:val="86F2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1A10"/>
    <w:multiLevelType w:val="hybridMultilevel"/>
    <w:tmpl w:val="4532F814"/>
    <w:lvl w:ilvl="0" w:tplc="B08A4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6262"/>
    <w:multiLevelType w:val="hybridMultilevel"/>
    <w:tmpl w:val="FEA21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30B0"/>
    <w:multiLevelType w:val="hybridMultilevel"/>
    <w:tmpl w:val="7DE2D004"/>
    <w:lvl w:ilvl="0" w:tplc="08643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7538D"/>
    <w:multiLevelType w:val="hybridMultilevel"/>
    <w:tmpl w:val="19B6B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9193E"/>
    <w:multiLevelType w:val="hybridMultilevel"/>
    <w:tmpl w:val="41024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5B51"/>
    <w:multiLevelType w:val="hybridMultilevel"/>
    <w:tmpl w:val="FB0E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A3593"/>
    <w:multiLevelType w:val="multilevel"/>
    <w:tmpl w:val="FA66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87BA8"/>
    <w:multiLevelType w:val="hybridMultilevel"/>
    <w:tmpl w:val="8AB84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24C76"/>
    <w:multiLevelType w:val="hybridMultilevel"/>
    <w:tmpl w:val="86F2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53E65"/>
    <w:multiLevelType w:val="hybridMultilevel"/>
    <w:tmpl w:val="CCA6B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30AA5"/>
    <w:multiLevelType w:val="hybridMultilevel"/>
    <w:tmpl w:val="07E4F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F2342C"/>
    <w:multiLevelType w:val="hybridMultilevel"/>
    <w:tmpl w:val="86F26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53C39"/>
    <w:multiLevelType w:val="hybridMultilevel"/>
    <w:tmpl w:val="2996E8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5E03C83"/>
    <w:multiLevelType w:val="hybridMultilevel"/>
    <w:tmpl w:val="0EE4B882"/>
    <w:lvl w:ilvl="0" w:tplc="F778570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6241"/>
    <w:multiLevelType w:val="hybridMultilevel"/>
    <w:tmpl w:val="7ED2D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301D2"/>
    <w:multiLevelType w:val="hybridMultilevel"/>
    <w:tmpl w:val="E8B285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6202F"/>
    <w:multiLevelType w:val="hybridMultilevel"/>
    <w:tmpl w:val="292C0842"/>
    <w:lvl w:ilvl="0" w:tplc="07C8D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679EA"/>
    <w:multiLevelType w:val="hybridMultilevel"/>
    <w:tmpl w:val="A1BC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7726D"/>
    <w:multiLevelType w:val="hybridMultilevel"/>
    <w:tmpl w:val="9D7C3910"/>
    <w:lvl w:ilvl="0" w:tplc="52168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22095909">
    <w:abstractNumId w:val="0"/>
  </w:num>
  <w:num w:numId="2" w16cid:durableId="1428773404">
    <w:abstractNumId w:val="1"/>
  </w:num>
  <w:num w:numId="3" w16cid:durableId="1527519437">
    <w:abstractNumId w:val="3"/>
  </w:num>
  <w:num w:numId="4" w16cid:durableId="213199973">
    <w:abstractNumId w:val="12"/>
  </w:num>
  <w:num w:numId="5" w16cid:durableId="1128741731">
    <w:abstractNumId w:val="10"/>
  </w:num>
  <w:num w:numId="6" w16cid:durableId="258562920">
    <w:abstractNumId w:val="16"/>
  </w:num>
  <w:num w:numId="7" w16cid:durableId="1906984761">
    <w:abstractNumId w:val="15"/>
  </w:num>
  <w:num w:numId="8" w16cid:durableId="1233731352">
    <w:abstractNumId w:val="8"/>
  </w:num>
  <w:num w:numId="9" w16cid:durableId="8040864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5963813">
    <w:abstractNumId w:val="18"/>
  </w:num>
  <w:num w:numId="11" w16cid:durableId="504975626">
    <w:abstractNumId w:val="14"/>
  </w:num>
  <w:num w:numId="12" w16cid:durableId="889655175">
    <w:abstractNumId w:val="19"/>
  </w:num>
  <w:num w:numId="13" w16cid:durableId="921908715">
    <w:abstractNumId w:val="22"/>
  </w:num>
  <w:num w:numId="14" w16cid:durableId="491062775">
    <w:abstractNumId w:val="6"/>
  </w:num>
  <w:num w:numId="15" w16cid:durableId="934750393">
    <w:abstractNumId w:val="5"/>
  </w:num>
  <w:num w:numId="16" w16cid:durableId="725681762">
    <w:abstractNumId w:val="4"/>
  </w:num>
  <w:num w:numId="17" w16cid:durableId="1807425745">
    <w:abstractNumId w:val="21"/>
  </w:num>
  <w:num w:numId="18" w16cid:durableId="1076319947">
    <w:abstractNumId w:val="2"/>
  </w:num>
  <w:num w:numId="19" w16cid:durableId="910384264">
    <w:abstractNumId w:val="7"/>
  </w:num>
  <w:num w:numId="20" w16cid:durableId="2006980442">
    <w:abstractNumId w:val="9"/>
  </w:num>
  <w:num w:numId="21" w16cid:durableId="134832926">
    <w:abstractNumId w:val="11"/>
  </w:num>
  <w:num w:numId="22" w16cid:durableId="224725655">
    <w:abstractNumId w:val="13"/>
  </w:num>
  <w:num w:numId="23" w16cid:durableId="10619768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B"/>
    <w:rsid w:val="000408B0"/>
    <w:rsid w:val="00084C35"/>
    <w:rsid w:val="00085EFE"/>
    <w:rsid w:val="000B6854"/>
    <w:rsid w:val="000D6644"/>
    <w:rsid w:val="000E3EC0"/>
    <w:rsid w:val="000F255D"/>
    <w:rsid w:val="00134763"/>
    <w:rsid w:val="001502A7"/>
    <w:rsid w:val="00162352"/>
    <w:rsid w:val="00193C1E"/>
    <w:rsid w:val="001A0580"/>
    <w:rsid w:val="001A69C9"/>
    <w:rsid w:val="001F6CA2"/>
    <w:rsid w:val="00222B01"/>
    <w:rsid w:val="002317E6"/>
    <w:rsid w:val="0023709D"/>
    <w:rsid w:val="0025338D"/>
    <w:rsid w:val="00255B02"/>
    <w:rsid w:val="00256B54"/>
    <w:rsid w:val="002625BA"/>
    <w:rsid w:val="00272AFB"/>
    <w:rsid w:val="002A0353"/>
    <w:rsid w:val="002A7F95"/>
    <w:rsid w:val="002B31BF"/>
    <w:rsid w:val="002E36AA"/>
    <w:rsid w:val="002E7D4B"/>
    <w:rsid w:val="002F2D92"/>
    <w:rsid w:val="003023B5"/>
    <w:rsid w:val="00303BC6"/>
    <w:rsid w:val="00312819"/>
    <w:rsid w:val="00313EAE"/>
    <w:rsid w:val="0031652B"/>
    <w:rsid w:val="00320A96"/>
    <w:rsid w:val="00383996"/>
    <w:rsid w:val="003879F4"/>
    <w:rsid w:val="003A062F"/>
    <w:rsid w:val="003B1E34"/>
    <w:rsid w:val="003D4398"/>
    <w:rsid w:val="003E433C"/>
    <w:rsid w:val="003F4550"/>
    <w:rsid w:val="0041444E"/>
    <w:rsid w:val="0044259C"/>
    <w:rsid w:val="00444396"/>
    <w:rsid w:val="0044526C"/>
    <w:rsid w:val="0044756D"/>
    <w:rsid w:val="004665AB"/>
    <w:rsid w:val="00466918"/>
    <w:rsid w:val="004714C1"/>
    <w:rsid w:val="004869C4"/>
    <w:rsid w:val="00494BDC"/>
    <w:rsid w:val="004D0346"/>
    <w:rsid w:val="004D0D69"/>
    <w:rsid w:val="00507D01"/>
    <w:rsid w:val="00510A88"/>
    <w:rsid w:val="0052136B"/>
    <w:rsid w:val="005242D3"/>
    <w:rsid w:val="005301A4"/>
    <w:rsid w:val="00531227"/>
    <w:rsid w:val="00535279"/>
    <w:rsid w:val="00535E77"/>
    <w:rsid w:val="005420A8"/>
    <w:rsid w:val="00567468"/>
    <w:rsid w:val="005B0139"/>
    <w:rsid w:val="005B7AEF"/>
    <w:rsid w:val="005C10F2"/>
    <w:rsid w:val="005E47D7"/>
    <w:rsid w:val="005F2A64"/>
    <w:rsid w:val="005F3342"/>
    <w:rsid w:val="005F3FA3"/>
    <w:rsid w:val="00602974"/>
    <w:rsid w:val="006145A8"/>
    <w:rsid w:val="00623947"/>
    <w:rsid w:val="00623CF5"/>
    <w:rsid w:val="00633F88"/>
    <w:rsid w:val="006740A2"/>
    <w:rsid w:val="00686140"/>
    <w:rsid w:val="00695414"/>
    <w:rsid w:val="006B02C2"/>
    <w:rsid w:val="006B68E5"/>
    <w:rsid w:val="006B6F7E"/>
    <w:rsid w:val="006D06D5"/>
    <w:rsid w:val="006F5EED"/>
    <w:rsid w:val="007205DA"/>
    <w:rsid w:val="007340A6"/>
    <w:rsid w:val="00734C72"/>
    <w:rsid w:val="0074192C"/>
    <w:rsid w:val="007701E2"/>
    <w:rsid w:val="007703D7"/>
    <w:rsid w:val="00797869"/>
    <w:rsid w:val="007A7929"/>
    <w:rsid w:val="007C2AF8"/>
    <w:rsid w:val="007C53E4"/>
    <w:rsid w:val="007C5D1F"/>
    <w:rsid w:val="007D05C3"/>
    <w:rsid w:val="007D1E6D"/>
    <w:rsid w:val="007F572B"/>
    <w:rsid w:val="00804067"/>
    <w:rsid w:val="00807F06"/>
    <w:rsid w:val="00815751"/>
    <w:rsid w:val="008235C1"/>
    <w:rsid w:val="00837BED"/>
    <w:rsid w:val="0088579D"/>
    <w:rsid w:val="00887229"/>
    <w:rsid w:val="008A6CA0"/>
    <w:rsid w:val="008B1FC8"/>
    <w:rsid w:val="008B354C"/>
    <w:rsid w:val="008B5707"/>
    <w:rsid w:val="008C1FB2"/>
    <w:rsid w:val="008C25B2"/>
    <w:rsid w:val="008C32D4"/>
    <w:rsid w:val="008E45D6"/>
    <w:rsid w:val="008E6342"/>
    <w:rsid w:val="009018C9"/>
    <w:rsid w:val="0090437F"/>
    <w:rsid w:val="0091439C"/>
    <w:rsid w:val="00931ECB"/>
    <w:rsid w:val="009465C4"/>
    <w:rsid w:val="0096645F"/>
    <w:rsid w:val="009B6DD8"/>
    <w:rsid w:val="009C4C78"/>
    <w:rsid w:val="009D2DA0"/>
    <w:rsid w:val="009E674C"/>
    <w:rsid w:val="009F2106"/>
    <w:rsid w:val="00A27665"/>
    <w:rsid w:val="00A326BF"/>
    <w:rsid w:val="00A5490F"/>
    <w:rsid w:val="00A55D34"/>
    <w:rsid w:val="00A70315"/>
    <w:rsid w:val="00A70E2C"/>
    <w:rsid w:val="00A71356"/>
    <w:rsid w:val="00A716DD"/>
    <w:rsid w:val="00A84089"/>
    <w:rsid w:val="00A943E0"/>
    <w:rsid w:val="00AA0F24"/>
    <w:rsid w:val="00AF7727"/>
    <w:rsid w:val="00B02AAC"/>
    <w:rsid w:val="00B121FB"/>
    <w:rsid w:val="00B3332C"/>
    <w:rsid w:val="00B56A58"/>
    <w:rsid w:val="00B73B11"/>
    <w:rsid w:val="00B73EDA"/>
    <w:rsid w:val="00BB43F8"/>
    <w:rsid w:val="00BD4E81"/>
    <w:rsid w:val="00BD63F6"/>
    <w:rsid w:val="00BE39BC"/>
    <w:rsid w:val="00BE594C"/>
    <w:rsid w:val="00BE6830"/>
    <w:rsid w:val="00BF3B9E"/>
    <w:rsid w:val="00C027D6"/>
    <w:rsid w:val="00C35FA1"/>
    <w:rsid w:val="00C41C46"/>
    <w:rsid w:val="00C44CF8"/>
    <w:rsid w:val="00C502BD"/>
    <w:rsid w:val="00C608F2"/>
    <w:rsid w:val="00C75DA5"/>
    <w:rsid w:val="00C81758"/>
    <w:rsid w:val="00C874E7"/>
    <w:rsid w:val="00CA2611"/>
    <w:rsid w:val="00CB606A"/>
    <w:rsid w:val="00CB6CB5"/>
    <w:rsid w:val="00D14783"/>
    <w:rsid w:val="00D211D0"/>
    <w:rsid w:val="00D33D4F"/>
    <w:rsid w:val="00D516AB"/>
    <w:rsid w:val="00D7065C"/>
    <w:rsid w:val="00D73D62"/>
    <w:rsid w:val="00D77C7F"/>
    <w:rsid w:val="00D81199"/>
    <w:rsid w:val="00D8245C"/>
    <w:rsid w:val="00D85681"/>
    <w:rsid w:val="00D91DFA"/>
    <w:rsid w:val="00DA275E"/>
    <w:rsid w:val="00DA48BF"/>
    <w:rsid w:val="00DF2E78"/>
    <w:rsid w:val="00E22B40"/>
    <w:rsid w:val="00E30A6C"/>
    <w:rsid w:val="00E34875"/>
    <w:rsid w:val="00E352FF"/>
    <w:rsid w:val="00E403DE"/>
    <w:rsid w:val="00E650D4"/>
    <w:rsid w:val="00E92877"/>
    <w:rsid w:val="00E93CD3"/>
    <w:rsid w:val="00EB3E9C"/>
    <w:rsid w:val="00EC025C"/>
    <w:rsid w:val="00EC247D"/>
    <w:rsid w:val="00ED510C"/>
    <w:rsid w:val="00EF7BB6"/>
    <w:rsid w:val="00F03417"/>
    <w:rsid w:val="00F052A9"/>
    <w:rsid w:val="00F545C3"/>
    <w:rsid w:val="00F66AA6"/>
    <w:rsid w:val="00F94401"/>
    <w:rsid w:val="00FA08DC"/>
    <w:rsid w:val="00FC59AA"/>
    <w:rsid w:val="00FD2B8D"/>
    <w:rsid w:val="00FD623F"/>
    <w:rsid w:val="00FD6C78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D8A5D"/>
  <w15:chartTrackingRefBased/>
  <w15:docId w15:val="{9B14B679-A509-40F4-A4A3-379D02E6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121F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12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B121F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08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8B0"/>
  </w:style>
  <w:style w:type="paragraph" w:styleId="Stopka">
    <w:name w:val="footer"/>
    <w:basedOn w:val="Normalny"/>
    <w:link w:val="StopkaZnak"/>
    <w:uiPriority w:val="99"/>
    <w:unhideWhenUsed/>
    <w:rsid w:val="000408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8B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5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56D"/>
  </w:style>
  <w:style w:type="character" w:styleId="Odwoanieprzypisukocowego">
    <w:name w:val="endnote reference"/>
    <w:uiPriority w:val="99"/>
    <w:semiHidden/>
    <w:unhideWhenUsed/>
    <w:rsid w:val="004475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507D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ED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F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9695B-EA29-488A-A06E-675113A2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Filip</cp:lastModifiedBy>
  <cp:revision>29</cp:revision>
  <cp:lastPrinted>2024-01-18T13:56:00Z</cp:lastPrinted>
  <dcterms:created xsi:type="dcterms:W3CDTF">2024-11-02T09:51:00Z</dcterms:created>
  <dcterms:modified xsi:type="dcterms:W3CDTF">2024-11-02T12:47:00Z</dcterms:modified>
</cp:coreProperties>
</file>