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3F940" w14:textId="0C09C3CC" w:rsidR="00C274A8" w:rsidRPr="007A2E83" w:rsidRDefault="00381F13" w:rsidP="00C274A8">
      <w:pPr>
        <w:jc w:val="right"/>
        <w:rPr>
          <w:rFonts w:ascii="Open Sans Light" w:hAnsi="Open Sans Light" w:cs="Open Sans Light"/>
          <w:sz w:val="22"/>
          <w:szCs w:val="22"/>
        </w:rPr>
      </w:pPr>
      <w:r w:rsidRPr="007A2E83">
        <w:rPr>
          <w:rFonts w:ascii="Open Sans Light" w:hAnsi="Open Sans Light" w:cs="Open Sans Light"/>
          <w:sz w:val="22"/>
          <w:szCs w:val="22"/>
        </w:rPr>
        <w:t xml:space="preserve">Poznań, dnia </w:t>
      </w:r>
      <w:r w:rsidR="002E4844" w:rsidRPr="007A2E83">
        <w:rPr>
          <w:rFonts w:ascii="Open Sans Light" w:hAnsi="Open Sans Light" w:cs="Open Sans Light"/>
          <w:sz w:val="22"/>
          <w:szCs w:val="22"/>
        </w:rPr>
        <w:t>1</w:t>
      </w:r>
      <w:r w:rsidR="00751B88">
        <w:rPr>
          <w:rFonts w:ascii="Open Sans Light" w:hAnsi="Open Sans Light" w:cs="Open Sans Light"/>
          <w:sz w:val="22"/>
          <w:szCs w:val="22"/>
        </w:rPr>
        <w:t>9</w:t>
      </w:r>
      <w:r w:rsidR="002E4844" w:rsidRPr="007A2E83">
        <w:rPr>
          <w:rFonts w:ascii="Open Sans Light" w:hAnsi="Open Sans Light" w:cs="Open Sans Light"/>
          <w:sz w:val="22"/>
          <w:szCs w:val="22"/>
        </w:rPr>
        <w:t xml:space="preserve"> sierpnia 2024</w:t>
      </w:r>
      <w:r w:rsidRPr="007A2E83">
        <w:rPr>
          <w:rFonts w:ascii="Open Sans Light" w:hAnsi="Open Sans Light" w:cs="Open Sans Light"/>
          <w:sz w:val="22"/>
          <w:szCs w:val="22"/>
        </w:rPr>
        <w:t xml:space="preserve"> r.</w:t>
      </w:r>
    </w:p>
    <w:p w14:paraId="229332D3" w14:textId="77777777" w:rsidR="00C274A8" w:rsidRPr="007A2E83" w:rsidRDefault="00C274A8" w:rsidP="00C274A8">
      <w:pPr>
        <w:jc w:val="right"/>
        <w:rPr>
          <w:rFonts w:ascii="Open Sans Light" w:hAnsi="Open Sans Light" w:cs="Open Sans Light"/>
          <w:sz w:val="22"/>
          <w:szCs w:val="22"/>
        </w:rPr>
      </w:pPr>
    </w:p>
    <w:p w14:paraId="3EBD4A45" w14:textId="77777777" w:rsidR="00C274A8" w:rsidRPr="007A2E83" w:rsidRDefault="00C274A8" w:rsidP="00C274A8">
      <w:pPr>
        <w:jc w:val="right"/>
        <w:rPr>
          <w:rFonts w:ascii="Open Sans Light" w:hAnsi="Open Sans Light" w:cs="Open Sans Light"/>
          <w:sz w:val="22"/>
          <w:szCs w:val="22"/>
        </w:rPr>
      </w:pPr>
    </w:p>
    <w:p w14:paraId="3D3ACA01" w14:textId="6EC5525A" w:rsidR="00FB1471" w:rsidRPr="007A2E83" w:rsidRDefault="00FB1471" w:rsidP="00FB1471">
      <w:pPr>
        <w:tabs>
          <w:tab w:val="left" w:pos="4253"/>
        </w:tabs>
        <w:spacing w:line="276" w:lineRule="auto"/>
        <w:ind w:left="3540"/>
        <w:rPr>
          <w:rFonts w:ascii="Open Sans Light" w:hAnsi="Open Sans Light" w:cs="Open Sans Light"/>
          <w:b/>
          <w:sz w:val="22"/>
          <w:szCs w:val="22"/>
        </w:rPr>
      </w:pPr>
      <w:r w:rsidRPr="007A2E83">
        <w:rPr>
          <w:rFonts w:ascii="Open Sans Light" w:hAnsi="Open Sans Light" w:cs="Open Sans Light"/>
          <w:b/>
          <w:sz w:val="22"/>
          <w:szCs w:val="22"/>
        </w:rPr>
        <w:t>Sąd Rejonowy Poznań - Stare Miasto w Poznaniu</w:t>
      </w:r>
      <w:r w:rsidRPr="007A2E83">
        <w:rPr>
          <w:rFonts w:ascii="Open Sans Light" w:hAnsi="Open Sans Light" w:cs="Open Sans Light"/>
          <w:b/>
          <w:sz w:val="22"/>
          <w:szCs w:val="22"/>
        </w:rPr>
        <w:br/>
        <w:t>Wydział Cywilny</w:t>
      </w:r>
    </w:p>
    <w:p w14:paraId="4A59E25F" w14:textId="094644D7" w:rsidR="00381F13" w:rsidRPr="007A2E83" w:rsidRDefault="00FB1471" w:rsidP="00FB1471">
      <w:pPr>
        <w:tabs>
          <w:tab w:val="left" w:pos="4253"/>
        </w:tabs>
        <w:spacing w:line="276" w:lineRule="auto"/>
        <w:ind w:left="3540"/>
        <w:rPr>
          <w:rFonts w:ascii="Open Sans Light" w:hAnsi="Open Sans Light" w:cs="Open Sans Light"/>
          <w:b/>
          <w:sz w:val="22"/>
          <w:szCs w:val="22"/>
        </w:rPr>
      </w:pPr>
      <w:r w:rsidRPr="007A2E83">
        <w:rPr>
          <w:rFonts w:ascii="Open Sans Light" w:hAnsi="Open Sans Light" w:cs="Open Sans Light"/>
          <w:b/>
          <w:sz w:val="22"/>
          <w:szCs w:val="22"/>
        </w:rPr>
        <w:t>ul. Młyńska 1a</w:t>
      </w:r>
      <w:r w:rsidR="00FF070C">
        <w:rPr>
          <w:rFonts w:ascii="Open Sans Light" w:hAnsi="Open Sans Light" w:cs="Open Sans Light"/>
          <w:b/>
          <w:sz w:val="22"/>
          <w:szCs w:val="22"/>
        </w:rPr>
        <w:t xml:space="preserve">, </w:t>
      </w:r>
      <w:r w:rsidRPr="007A2E83">
        <w:rPr>
          <w:rFonts w:ascii="Open Sans Light" w:hAnsi="Open Sans Light" w:cs="Open Sans Light"/>
          <w:b/>
          <w:sz w:val="22"/>
          <w:szCs w:val="22"/>
        </w:rPr>
        <w:t>61-729 Poznań</w:t>
      </w:r>
      <w:r w:rsidR="00381F13" w:rsidRPr="007A2E83">
        <w:rPr>
          <w:rFonts w:ascii="Open Sans Light" w:hAnsi="Open Sans Light" w:cs="Open Sans Light"/>
          <w:b/>
          <w:sz w:val="22"/>
          <w:szCs w:val="22"/>
        </w:rPr>
        <w:tab/>
      </w:r>
    </w:p>
    <w:p w14:paraId="27A640FD" w14:textId="77777777" w:rsidR="00FB1471" w:rsidRPr="007A2E83" w:rsidRDefault="00FB1471" w:rsidP="00C274A8">
      <w:pPr>
        <w:tabs>
          <w:tab w:val="left" w:pos="4258"/>
        </w:tabs>
        <w:spacing w:line="276" w:lineRule="auto"/>
        <w:rPr>
          <w:rFonts w:ascii="Open Sans Light" w:hAnsi="Open Sans Light" w:cs="Open Sans Light"/>
          <w:b/>
          <w:sz w:val="22"/>
          <w:szCs w:val="22"/>
        </w:rPr>
      </w:pPr>
    </w:p>
    <w:p w14:paraId="30E7D0D4" w14:textId="77777777" w:rsidR="00642817" w:rsidRDefault="00642817" w:rsidP="00C274A8">
      <w:pPr>
        <w:tabs>
          <w:tab w:val="left" w:pos="4258"/>
        </w:tabs>
        <w:spacing w:line="276" w:lineRule="auto"/>
        <w:rPr>
          <w:rFonts w:ascii="Open Sans Light" w:hAnsi="Open Sans Light" w:cs="Open Sans Light"/>
          <w:b/>
          <w:sz w:val="22"/>
          <w:szCs w:val="22"/>
        </w:rPr>
      </w:pPr>
    </w:p>
    <w:p w14:paraId="18A802C9" w14:textId="7DAEAB1F" w:rsidR="00381F13" w:rsidRPr="007A2E83" w:rsidRDefault="00FB1471" w:rsidP="00C274A8">
      <w:pPr>
        <w:tabs>
          <w:tab w:val="left" w:pos="4258"/>
        </w:tabs>
        <w:spacing w:line="276" w:lineRule="auto"/>
        <w:rPr>
          <w:rFonts w:ascii="Open Sans Light" w:hAnsi="Open Sans Light" w:cs="Open Sans Light"/>
          <w:sz w:val="22"/>
          <w:szCs w:val="22"/>
        </w:rPr>
      </w:pPr>
      <w:r w:rsidRPr="007A2E83">
        <w:rPr>
          <w:rFonts w:ascii="Open Sans Light" w:hAnsi="Open Sans Light" w:cs="Open Sans Light"/>
          <w:b/>
          <w:sz w:val="22"/>
          <w:szCs w:val="22"/>
        </w:rPr>
        <w:t>Powód</w:t>
      </w:r>
      <w:r w:rsidR="00381F13" w:rsidRPr="007A2E83">
        <w:rPr>
          <w:rFonts w:ascii="Open Sans Light" w:hAnsi="Open Sans Light" w:cs="Open Sans Light"/>
          <w:b/>
          <w:sz w:val="22"/>
          <w:szCs w:val="22"/>
        </w:rPr>
        <w:t>:</w:t>
      </w:r>
    </w:p>
    <w:p w14:paraId="2EA87AAC" w14:textId="32A2E5DC" w:rsidR="002E5905" w:rsidRPr="007A2E83" w:rsidRDefault="00870528" w:rsidP="002E5905">
      <w:pPr>
        <w:tabs>
          <w:tab w:val="left" w:pos="4258"/>
        </w:tabs>
        <w:spacing w:line="276" w:lineRule="auto"/>
        <w:rPr>
          <w:rFonts w:ascii="Open Sans Light" w:hAnsi="Open Sans Light" w:cs="Open Sans Light"/>
          <w:sz w:val="22"/>
          <w:szCs w:val="22"/>
        </w:rPr>
      </w:pPr>
      <w:r w:rsidRPr="007A2E83">
        <w:rPr>
          <w:rFonts w:ascii="Open Sans Light" w:hAnsi="Open Sans Light" w:cs="Open Sans Light"/>
          <w:sz w:val="22"/>
          <w:szCs w:val="22"/>
        </w:rPr>
        <w:t>Rafał Maciejewski</w:t>
      </w:r>
    </w:p>
    <w:p w14:paraId="56549608" w14:textId="1B0B8001" w:rsidR="00033CA0" w:rsidRPr="007A2E83" w:rsidRDefault="002E5905" w:rsidP="002E5905">
      <w:pPr>
        <w:tabs>
          <w:tab w:val="left" w:pos="4258"/>
        </w:tabs>
        <w:spacing w:line="276" w:lineRule="auto"/>
        <w:rPr>
          <w:rFonts w:ascii="Open Sans Light" w:hAnsi="Open Sans Light" w:cs="Open Sans Light"/>
          <w:sz w:val="22"/>
          <w:szCs w:val="22"/>
        </w:rPr>
      </w:pPr>
      <w:r w:rsidRPr="007A2E83">
        <w:rPr>
          <w:rFonts w:ascii="Open Sans Light" w:hAnsi="Open Sans Light" w:cs="Open Sans Light"/>
          <w:sz w:val="22"/>
          <w:szCs w:val="22"/>
        </w:rPr>
        <w:t xml:space="preserve">ul. </w:t>
      </w:r>
      <w:r w:rsidR="007A2E83" w:rsidRPr="007A2E83">
        <w:rPr>
          <w:rFonts w:ascii="Open Sans Light" w:hAnsi="Open Sans Light" w:cs="Open Sans Light"/>
          <w:sz w:val="22"/>
          <w:szCs w:val="22"/>
        </w:rPr>
        <w:t>Młyńska 5a/13</w:t>
      </w:r>
      <w:r w:rsidR="00870528" w:rsidRPr="007A2E83">
        <w:rPr>
          <w:rFonts w:ascii="Open Sans Light" w:hAnsi="Open Sans Light" w:cs="Open Sans Light"/>
          <w:sz w:val="22"/>
          <w:szCs w:val="22"/>
        </w:rPr>
        <w:t>, 6</w:t>
      </w:r>
      <w:r w:rsidR="007A2E83" w:rsidRPr="007A2E83">
        <w:rPr>
          <w:rFonts w:ascii="Open Sans Light" w:hAnsi="Open Sans Light" w:cs="Open Sans Light"/>
          <w:sz w:val="22"/>
          <w:szCs w:val="22"/>
        </w:rPr>
        <w:t>1</w:t>
      </w:r>
      <w:r w:rsidR="00870528" w:rsidRPr="007A2E83">
        <w:rPr>
          <w:rFonts w:ascii="Open Sans Light" w:hAnsi="Open Sans Light" w:cs="Open Sans Light"/>
          <w:sz w:val="22"/>
          <w:szCs w:val="22"/>
        </w:rPr>
        <w:t>-</w:t>
      </w:r>
      <w:r w:rsidR="007A2E83" w:rsidRPr="007A2E83">
        <w:rPr>
          <w:rFonts w:ascii="Open Sans Light" w:hAnsi="Open Sans Light" w:cs="Open Sans Light"/>
          <w:sz w:val="22"/>
          <w:szCs w:val="22"/>
        </w:rPr>
        <w:t>729</w:t>
      </w:r>
      <w:r w:rsidR="00870528" w:rsidRPr="007A2E83">
        <w:rPr>
          <w:rFonts w:ascii="Open Sans Light" w:hAnsi="Open Sans Light" w:cs="Open Sans Light"/>
          <w:sz w:val="22"/>
          <w:szCs w:val="22"/>
        </w:rPr>
        <w:t xml:space="preserve"> Poznań</w:t>
      </w:r>
    </w:p>
    <w:p w14:paraId="60A07D04" w14:textId="65093558" w:rsidR="002E5905" w:rsidRPr="007A2E83" w:rsidRDefault="002E5905" w:rsidP="00FF070C">
      <w:pPr>
        <w:tabs>
          <w:tab w:val="left" w:pos="4258"/>
        </w:tabs>
        <w:spacing w:after="160" w:line="276" w:lineRule="auto"/>
        <w:rPr>
          <w:rFonts w:ascii="Open Sans Light" w:hAnsi="Open Sans Light" w:cs="Open Sans Light"/>
          <w:sz w:val="22"/>
          <w:szCs w:val="22"/>
        </w:rPr>
      </w:pPr>
      <w:r w:rsidRPr="007A2E83">
        <w:rPr>
          <w:rFonts w:ascii="Open Sans Light" w:hAnsi="Open Sans Light" w:cs="Open Sans Light"/>
          <w:sz w:val="22"/>
          <w:szCs w:val="22"/>
        </w:rPr>
        <w:t>PESEL: 82</w:t>
      </w:r>
      <w:r w:rsidR="00870528" w:rsidRPr="007A2E83">
        <w:rPr>
          <w:rFonts w:ascii="Open Sans Light" w:hAnsi="Open Sans Light" w:cs="Open Sans Light"/>
          <w:sz w:val="22"/>
          <w:szCs w:val="22"/>
        </w:rPr>
        <w:t>011104854</w:t>
      </w:r>
      <w:r w:rsidR="009212C3">
        <w:rPr>
          <w:rFonts w:ascii="Open Sans Light" w:hAnsi="Open Sans Light" w:cs="Open Sans Light"/>
          <w:sz w:val="22"/>
          <w:szCs w:val="22"/>
        </w:rPr>
        <w:br/>
      </w:r>
      <w:r w:rsidR="00E63F00">
        <w:rPr>
          <w:rFonts w:ascii="Open Sans Light" w:hAnsi="Open Sans Light" w:cs="Open Sans Light"/>
          <w:sz w:val="22"/>
          <w:szCs w:val="22"/>
        </w:rPr>
        <w:t>e-mail: rm@maciejewski-adwokaci.pl</w:t>
      </w:r>
    </w:p>
    <w:p w14:paraId="7C522FB3" w14:textId="3509F376" w:rsidR="002B665C" w:rsidRPr="007A2E83" w:rsidRDefault="002B665C" w:rsidP="00642817">
      <w:pPr>
        <w:tabs>
          <w:tab w:val="left" w:pos="4258"/>
        </w:tabs>
        <w:spacing w:line="276" w:lineRule="auto"/>
        <w:rPr>
          <w:rFonts w:ascii="Open Sans Light" w:hAnsi="Open Sans Light" w:cs="Open Sans Light"/>
          <w:b/>
          <w:bCs/>
          <w:sz w:val="22"/>
          <w:szCs w:val="22"/>
        </w:rPr>
      </w:pPr>
      <w:r w:rsidRPr="007A2E83">
        <w:rPr>
          <w:rFonts w:ascii="Open Sans Light" w:hAnsi="Open Sans Light" w:cs="Open Sans Light"/>
          <w:b/>
          <w:bCs/>
          <w:sz w:val="22"/>
          <w:szCs w:val="22"/>
        </w:rPr>
        <w:t>Pozwany:</w:t>
      </w:r>
    </w:p>
    <w:p w14:paraId="6B0A9B4A" w14:textId="01838C8D" w:rsidR="005E4E8E" w:rsidRPr="00446096" w:rsidRDefault="005E4E8E" w:rsidP="00FF070C">
      <w:pPr>
        <w:tabs>
          <w:tab w:val="left" w:pos="4258"/>
        </w:tabs>
        <w:spacing w:line="276" w:lineRule="auto"/>
        <w:rPr>
          <w:rFonts w:ascii="Open Sans Light" w:hAnsi="Open Sans Light" w:cs="Open Sans Light"/>
          <w:sz w:val="22"/>
          <w:szCs w:val="22"/>
        </w:rPr>
      </w:pPr>
      <w:r w:rsidRPr="00446096">
        <w:rPr>
          <w:rFonts w:ascii="Open Sans Light" w:hAnsi="Open Sans Light" w:cs="Open Sans Light"/>
          <w:sz w:val="22"/>
          <w:szCs w:val="22"/>
        </w:rPr>
        <w:t xml:space="preserve">Skarb Państwa - Sąd </w:t>
      </w:r>
      <w:r w:rsidR="009E1B65" w:rsidRPr="00446096">
        <w:rPr>
          <w:rFonts w:ascii="Open Sans Light" w:hAnsi="Open Sans Light" w:cs="Open Sans Light"/>
          <w:sz w:val="22"/>
          <w:szCs w:val="22"/>
        </w:rPr>
        <w:t>Okręgowy</w:t>
      </w:r>
      <w:r w:rsidRPr="00446096">
        <w:rPr>
          <w:rFonts w:ascii="Open Sans Light" w:hAnsi="Open Sans Light" w:cs="Open Sans Light"/>
          <w:sz w:val="22"/>
          <w:szCs w:val="22"/>
        </w:rPr>
        <w:t xml:space="preserve"> w Poznaniu </w:t>
      </w:r>
    </w:p>
    <w:p w14:paraId="4A3EF7DA" w14:textId="6EF1CDA4" w:rsidR="0032276B" w:rsidRPr="007A2E83" w:rsidRDefault="00C75BD0" w:rsidP="00FF070C">
      <w:pPr>
        <w:tabs>
          <w:tab w:val="left" w:pos="4258"/>
        </w:tabs>
        <w:spacing w:after="160" w:line="276" w:lineRule="auto"/>
        <w:rPr>
          <w:rFonts w:ascii="Open Sans Light" w:hAnsi="Open Sans Light" w:cs="Open Sans Light"/>
          <w:sz w:val="22"/>
          <w:szCs w:val="22"/>
        </w:rPr>
      </w:pPr>
      <w:r w:rsidRPr="00446096">
        <w:rPr>
          <w:rFonts w:ascii="Open Sans Light" w:hAnsi="Open Sans Light" w:cs="Open Sans Light"/>
          <w:sz w:val="22"/>
          <w:szCs w:val="22"/>
        </w:rPr>
        <w:t xml:space="preserve">ul. Stanisława </w:t>
      </w:r>
      <w:proofErr w:type="spellStart"/>
      <w:r w:rsidRPr="00446096">
        <w:rPr>
          <w:rFonts w:ascii="Open Sans Light" w:hAnsi="Open Sans Light" w:cs="Open Sans Light"/>
          <w:sz w:val="22"/>
          <w:szCs w:val="22"/>
        </w:rPr>
        <w:t>Hejmowskiego</w:t>
      </w:r>
      <w:proofErr w:type="spellEnd"/>
      <w:r w:rsidRPr="00446096">
        <w:rPr>
          <w:rFonts w:ascii="Open Sans Light" w:hAnsi="Open Sans Light" w:cs="Open Sans Light"/>
          <w:sz w:val="22"/>
          <w:szCs w:val="22"/>
        </w:rPr>
        <w:t xml:space="preserve"> 2</w:t>
      </w:r>
      <w:r w:rsidRPr="00446096">
        <w:rPr>
          <w:rFonts w:ascii="Open Sans Light" w:hAnsi="Open Sans Light" w:cs="Open Sans Light"/>
          <w:sz w:val="22"/>
          <w:szCs w:val="22"/>
        </w:rPr>
        <w:t xml:space="preserve">, </w:t>
      </w:r>
      <w:r w:rsidRPr="00446096">
        <w:rPr>
          <w:rFonts w:ascii="Open Sans Light" w:hAnsi="Open Sans Light" w:cs="Open Sans Light"/>
          <w:sz w:val="22"/>
          <w:szCs w:val="22"/>
        </w:rPr>
        <w:t>61-736 Poznań</w:t>
      </w:r>
      <w:r w:rsidR="0032276B" w:rsidRPr="00446096">
        <w:rPr>
          <w:rFonts w:ascii="Open Sans Light" w:hAnsi="Open Sans Light" w:cs="Open Sans Light"/>
          <w:sz w:val="22"/>
          <w:szCs w:val="22"/>
        </w:rPr>
        <w:br/>
      </w:r>
      <w:r w:rsidR="0032276B" w:rsidRPr="00446096">
        <w:rPr>
          <w:rFonts w:ascii="Open Sans Light" w:hAnsi="Open Sans Light" w:cs="Open Sans Light"/>
          <w:sz w:val="22"/>
          <w:szCs w:val="22"/>
        </w:rPr>
        <w:t xml:space="preserve">NIP: </w:t>
      </w:r>
      <w:r w:rsidR="00446096" w:rsidRPr="00446096">
        <w:rPr>
          <w:rFonts w:ascii="Open Sans Light" w:hAnsi="Open Sans Light" w:cs="Open Sans Light"/>
          <w:sz w:val="22"/>
          <w:szCs w:val="22"/>
        </w:rPr>
        <w:t>778-11-28-938</w:t>
      </w:r>
    </w:p>
    <w:p w14:paraId="66D3A652" w14:textId="5861DFEC" w:rsidR="002E5905" w:rsidRPr="007A2E83" w:rsidRDefault="0032276B" w:rsidP="00FF070C">
      <w:pPr>
        <w:tabs>
          <w:tab w:val="left" w:pos="4258"/>
        </w:tabs>
        <w:spacing w:after="160" w:line="276" w:lineRule="auto"/>
        <w:rPr>
          <w:rFonts w:ascii="Open Sans Light" w:hAnsi="Open Sans Light" w:cs="Open Sans Light"/>
          <w:b/>
          <w:bCs/>
          <w:sz w:val="22"/>
          <w:szCs w:val="22"/>
        </w:rPr>
      </w:pPr>
      <w:proofErr w:type="spellStart"/>
      <w:r w:rsidRPr="007A2E83">
        <w:rPr>
          <w:rFonts w:ascii="Open Sans Light" w:hAnsi="Open Sans Light" w:cs="Open Sans Light"/>
          <w:b/>
          <w:bCs/>
          <w:sz w:val="22"/>
          <w:szCs w:val="22"/>
        </w:rPr>
        <w:t>W.p.s</w:t>
      </w:r>
      <w:proofErr w:type="spellEnd"/>
      <w:r w:rsidRPr="007A2E83">
        <w:rPr>
          <w:rFonts w:ascii="Open Sans Light" w:hAnsi="Open Sans Light" w:cs="Open Sans Light"/>
          <w:b/>
          <w:bCs/>
          <w:sz w:val="22"/>
          <w:szCs w:val="22"/>
        </w:rPr>
        <w:t>.: 147,60 zł</w:t>
      </w:r>
    </w:p>
    <w:p w14:paraId="5893B9A4" w14:textId="474EA843" w:rsidR="009D1018" w:rsidRPr="007A2E83" w:rsidRDefault="009D1018" w:rsidP="002E5905">
      <w:pPr>
        <w:tabs>
          <w:tab w:val="left" w:pos="4258"/>
        </w:tabs>
        <w:spacing w:line="276" w:lineRule="auto"/>
        <w:rPr>
          <w:rFonts w:ascii="Open Sans Light" w:hAnsi="Open Sans Light" w:cs="Open Sans Light"/>
          <w:b/>
          <w:bCs/>
          <w:sz w:val="22"/>
          <w:szCs w:val="22"/>
        </w:rPr>
      </w:pPr>
      <w:r w:rsidRPr="007A2E83">
        <w:rPr>
          <w:rFonts w:ascii="Open Sans Light" w:hAnsi="Open Sans Light" w:cs="Open Sans Light"/>
          <w:b/>
          <w:bCs/>
          <w:sz w:val="22"/>
          <w:szCs w:val="22"/>
        </w:rPr>
        <w:t xml:space="preserve">Termin wymagalności: </w:t>
      </w:r>
      <w:r w:rsidR="00BF14EC" w:rsidRPr="006A1E09">
        <w:rPr>
          <w:rFonts w:ascii="Open Sans Light" w:hAnsi="Open Sans Light" w:cs="Open Sans Light"/>
          <w:b/>
          <w:bCs/>
          <w:sz w:val="22"/>
          <w:szCs w:val="22"/>
        </w:rPr>
        <w:t>26 marca 2024 r.</w:t>
      </w:r>
    </w:p>
    <w:p w14:paraId="3C7EE89A" w14:textId="77777777" w:rsidR="00E31E5D" w:rsidRPr="007A2E83" w:rsidRDefault="00E31E5D" w:rsidP="00C274A8">
      <w:pPr>
        <w:spacing w:line="276" w:lineRule="auto"/>
        <w:ind w:left="3539" w:firstLine="709"/>
        <w:rPr>
          <w:rFonts w:ascii="Open Sans Light" w:hAnsi="Open Sans Light" w:cs="Open Sans Light"/>
          <w:sz w:val="22"/>
          <w:szCs w:val="22"/>
        </w:rPr>
      </w:pPr>
    </w:p>
    <w:p w14:paraId="6060407D" w14:textId="77777777" w:rsidR="009E1370" w:rsidRDefault="009E1370" w:rsidP="00A967DD">
      <w:pPr>
        <w:spacing w:line="360" w:lineRule="auto"/>
        <w:jc w:val="center"/>
        <w:rPr>
          <w:rFonts w:ascii="Open Sans Light" w:hAnsi="Open Sans Light" w:cs="Open Sans Light"/>
          <w:b/>
          <w:bCs/>
          <w:sz w:val="22"/>
          <w:szCs w:val="22"/>
        </w:rPr>
      </w:pPr>
    </w:p>
    <w:p w14:paraId="547F52C9" w14:textId="3CA92321" w:rsidR="009E1370" w:rsidRPr="00A967DD" w:rsidRDefault="00A967DD" w:rsidP="009212C3">
      <w:pPr>
        <w:spacing w:after="120" w:line="360" w:lineRule="auto"/>
        <w:jc w:val="center"/>
        <w:rPr>
          <w:rFonts w:ascii="Open Sans Light" w:hAnsi="Open Sans Light" w:cs="Open Sans Light"/>
          <w:b/>
          <w:bCs/>
          <w:sz w:val="22"/>
          <w:szCs w:val="22"/>
        </w:rPr>
      </w:pPr>
      <w:r w:rsidRPr="00A967DD">
        <w:rPr>
          <w:rFonts w:ascii="Open Sans Light" w:hAnsi="Open Sans Light" w:cs="Open Sans Light"/>
          <w:b/>
          <w:bCs/>
          <w:sz w:val="22"/>
          <w:szCs w:val="22"/>
        </w:rPr>
        <w:t xml:space="preserve">POZEW O ZAPŁATĘ </w:t>
      </w:r>
    </w:p>
    <w:p w14:paraId="5E1EEDE4" w14:textId="3211818E" w:rsidR="00A967DD" w:rsidRPr="00A967DD" w:rsidRDefault="00A967DD" w:rsidP="00A967DD">
      <w:pPr>
        <w:spacing w:line="360" w:lineRule="auto"/>
        <w:jc w:val="both"/>
        <w:rPr>
          <w:rFonts w:ascii="Open Sans Light" w:hAnsi="Open Sans Light" w:cs="Open Sans Light"/>
          <w:sz w:val="22"/>
          <w:szCs w:val="22"/>
        </w:rPr>
      </w:pPr>
      <w:r w:rsidRPr="00A967DD">
        <w:rPr>
          <w:rFonts w:ascii="Open Sans Light" w:hAnsi="Open Sans Light" w:cs="Open Sans Light"/>
          <w:b/>
          <w:bCs/>
          <w:sz w:val="22"/>
          <w:szCs w:val="22"/>
        </w:rPr>
        <w:tab/>
      </w:r>
      <w:r w:rsidR="009E1370">
        <w:rPr>
          <w:rFonts w:ascii="Open Sans Light" w:hAnsi="Open Sans Light" w:cs="Open Sans Light"/>
          <w:sz w:val="22"/>
          <w:szCs w:val="22"/>
        </w:rPr>
        <w:t>Niniejszym</w:t>
      </w:r>
      <w:r w:rsidRPr="00A967DD">
        <w:rPr>
          <w:rFonts w:ascii="Open Sans Light" w:hAnsi="Open Sans Light" w:cs="Open Sans Light"/>
          <w:sz w:val="22"/>
          <w:szCs w:val="22"/>
        </w:rPr>
        <w:t xml:space="preserve"> wnoszę o:</w:t>
      </w:r>
    </w:p>
    <w:p w14:paraId="56B979E9" w14:textId="77777777" w:rsidR="00E86EF8" w:rsidRDefault="00A967DD" w:rsidP="00E86EF8">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A967DD">
        <w:rPr>
          <w:rFonts w:ascii="Open Sans Light" w:hAnsi="Open Sans Light" w:cs="Open Sans Light"/>
          <w:sz w:val="22"/>
          <w:szCs w:val="22"/>
        </w:rPr>
        <w:t xml:space="preserve">zasądzenie od pozwanego Skarbu Państwa -  </w:t>
      </w:r>
      <w:r w:rsidRPr="00A2736D">
        <w:rPr>
          <w:rFonts w:ascii="Open Sans Light" w:hAnsi="Open Sans Light" w:cs="Open Sans Light"/>
          <w:sz w:val="22"/>
          <w:szCs w:val="22"/>
        </w:rPr>
        <w:t xml:space="preserve">Sądu </w:t>
      </w:r>
      <w:r w:rsidR="00A2736D" w:rsidRPr="00A2736D">
        <w:rPr>
          <w:rFonts w:ascii="Open Sans Light" w:hAnsi="Open Sans Light" w:cs="Open Sans Light"/>
          <w:sz w:val="22"/>
          <w:szCs w:val="22"/>
        </w:rPr>
        <w:t>Okręgowego</w:t>
      </w:r>
      <w:r w:rsidRPr="00A2736D">
        <w:rPr>
          <w:rFonts w:ascii="Open Sans Light" w:hAnsi="Open Sans Light" w:cs="Open Sans Light"/>
          <w:sz w:val="22"/>
          <w:szCs w:val="22"/>
        </w:rPr>
        <w:t xml:space="preserve"> w Poznaniu</w:t>
      </w:r>
      <w:r w:rsidRPr="00A967DD">
        <w:rPr>
          <w:sz w:val="22"/>
          <w:szCs w:val="22"/>
        </w:rPr>
        <w:t xml:space="preserve"> </w:t>
      </w:r>
      <w:r w:rsidRPr="00A967DD">
        <w:rPr>
          <w:rFonts w:ascii="Open Sans Light" w:hAnsi="Open Sans Light" w:cs="Open Sans Light"/>
          <w:sz w:val="22"/>
          <w:szCs w:val="22"/>
        </w:rPr>
        <w:t xml:space="preserve">na rzecz powoda </w:t>
      </w:r>
      <w:r w:rsidRPr="004E39DC">
        <w:rPr>
          <w:rFonts w:ascii="Open Sans Light" w:hAnsi="Open Sans Light" w:cs="Open Sans Light"/>
          <w:b/>
          <w:bCs/>
          <w:sz w:val="22"/>
          <w:szCs w:val="22"/>
        </w:rPr>
        <w:t xml:space="preserve">kwoty </w:t>
      </w:r>
      <w:r w:rsidR="00DF49C8" w:rsidRPr="004E39DC">
        <w:rPr>
          <w:rFonts w:ascii="Open Sans Light" w:hAnsi="Open Sans Light" w:cs="Open Sans Light"/>
          <w:b/>
          <w:bCs/>
          <w:sz w:val="22"/>
          <w:szCs w:val="22"/>
        </w:rPr>
        <w:t>147,60</w:t>
      </w:r>
      <w:r w:rsidRPr="004E39DC">
        <w:rPr>
          <w:rFonts w:ascii="Open Sans Light" w:hAnsi="Open Sans Light" w:cs="Open Sans Light"/>
          <w:b/>
          <w:bCs/>
          <w:sz w:val="22"/>
          <w:szCs w:val="22"/>
        </w:rPr>
        <w:t xml:space="preserve"> złotych</w:t>
      </w:r>
      <w:r w:rsidRPr="00A967DD">
        <w:rPr>
          <w:rFonts w:ascii="Open Sans Light" w:hAnsi="Open Sans Light" w:cs="Open Sans Light"/>
          <w:sz w:val="22"/>
          <w:szCs w:val="22"/>
        </w:rPr>
        <w:t xml:space="preserve"> tytułem odszkodowania;</w:t>
      </w:r>
      <w:r w:rsidR="00E86EF8" w:rsidRPr="00E86EF8">
        <w:rPr>
          <w:rFonts w:ascii="Open Sans Light" w:hAnsi="Open Sans Light" w:cs="Open Sans Light"/>
          <w:sz w:val="22"/>
          <w:szCs w:val="22"/>
        </w:rPr>
        <w:t xml:space="preserve"> </w:t>
      </w:r>
    </w:p>
    <w:p w14:paraId="756D05C4" w14:textId="573E8389" w:rsidR="00E86EF8" w:rsidRPr="00A967DD" w:rsidRDefault="00E86EF8" w:rsidP="00E86EF8">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A967DD">
        <w:rPr>
          <w:rFonts w:ascii="Open Sans Light" w:hAnsi="Open Sans Light" w:cs="Open Sans Light"/>
          <w:sz w:val="22"/>
          <w:szCs w:val="22"/>
        </w:rPr>
        <w:t xml:space="preserve">zasądzenie od pozwanego na rzecz powoda </w:t>
      </w:r>
      <w:r w:rsidR="00250DDB">
        <w:rPr>
          <w:rFonts w:ascii="Open Sans Light" w:hAnsi="Open Sans Light" w:cs="Open Sans Light"/>
          <w:sz w:val="22"/>
          <w:szCs w:val="22"/>
        </w:rPr>
        <w:t>zwrotu kosztów procesu wg norm przepisanych</w:t>
      </w:r>
      <w:r w:rsidR="00E74914">
        <w:rPr>
          <w:rFonts w:ascii="Open Sans Light" w:hAnsi="Open Sans Light" w:cs="Open Sans Light"/>
          <w:sz w:val="22"/>
          <w:szCs w:val="22"/>
        </w:rPr>
        <w:t xml:space="preserve"> wraz z odsetkami, o których mowa w </w:t>
      </w:r>
      <w:r w:rsidR="00AD3859">
        <w:rPr>
          <w:rFonts w:ascii="Open Sans Light" w:hAnsi="Open Sans Light" w:cs="Open Sans Light"/>
          <w:sz w:val="22"/>
          <w:szCs w:val="22"/>
        </w:rPr>
        <w:t xml:space="preserve">art. 98 </w:t>
      </w:r>
      <w:r w:rsidR="00AD3859" w:rsidRPr="00AD3859">
        <w:rPr>
          <w:rFonts w:ascii="Open Sans Light" w:hAnsi="Open Sans Light" w:cs="Open Sans Light"/>
          <w:sz w:val="22"/>
          <w:szCs w:val="22"/>
        </w:rPr>
        <w:t>§ 1</w:t>
      </w:r>
      <w:r w:rsidR="00AD3859" w:rsidRPr="00AD3859">
        <w:rPr>
          <w:rFonts w:ascii="Open Sans Light" w:hAnsi="Open Sans Light" w:cs="Open Sans Light"/>
          <w:sz w:val="22"/>
          <w:szCs w:val="22"/>
          <w:vertAlign w:val="superscript"/>
        </w:rPr>
        <w:t>1</w:t>
      </w:r>
      <w:r w:rsidR="00AD3859">
        <w:rPr>
          <w:rFonts w:ascii="Open Sans Light" w:hAnsi="Open Sans Light" w:cs="Open Sans Light"/>
          <w:sz w:val="22"/>
          <w:szCs w:val="22"/>
        </w:rPr>
        <w:t xml:space="preserve"> k.p.c.;</w:t>
      </w:r>
    </w:p>
    <w:p w14:paraId="42179401" w14:textId="3948A05B" w:rsidR="00A967DD" w:rsidRPr="00A967DD" w:rsidRDefault="00A967DD" w:rsidP="00A967DD">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A967DD">
        <w:rPr>
          <w:rFonts w:ascii="Open Sans Light" w:hAnsi="Open Sans Light" w:cs="Open Sans Light"/>
          <w:sz w:val="22"/>
          <w:szCs w:val="22"/>
        </w:rPr>
        <w:t>dopuszczenie i przeprowadzenie dowodu z dokumentów</w:t>
      </w:r>
      <w:r w:rsidR="00BF0D18">
        <w:rPr>
          <w:rFonts w:ascii="Open Sans Light" w:hAnsi="Open Sans Light" w:cs="Open Sans Light"/>
          <w:sz w:val="22"/>
          <w:szCs w:val="22"/>
        </w:rPr>
        <w:t xml:space="preserve"> </w:t>
      </w:r>
      <w:r w:rsidR="00BF0D18" w:rsidRPr="00C31764">
        <w:rPr>
          <w:rFonts w:ascii="Open Sans Light" w:hAnsi="Open Sans Light" w:cs="Open Sans Light"/>
          <w:sz w:val="22"/>
          <w:szCs w:val="22"/>
        </w:rPr>
        <w:t>zgromadzonych</w:t>
      </w:r>
      <w:r w:rsidR="00BF0D18">
        <w:rPr>
          <w:rFonts w:ascii="Open Sans Light" w:hAnsi="Open Sans Light" w:cs="Open Sans Light"/>
          <w:sz w:val="22"/>
          <w:szCs w:val="22"/>
        </w:rPr>
        <w:t xml:space="preserve"> </w:t>
      </w:r>
      <w:r w:rsidR="0026238F">
        <w:rPr>
          <w:rFonts w:ascii="Open Sans Light" w:hAnsi="Open Sans Light" w:cs="Open Sans Light"/>
          <w:sz w:val="22"/>
          <w:szCs w:val="22"/>
        </w:rPr>
        <w:t xml:space="preserve"> w aktach sprawy </w:t>
      </w:r>
      <w:r w:rsidR="0026238F" w:rsidRPr="0026238F">
        <w:rPr>
          <w:rFonts w:ascii="Open Sans Light" w:hAnsi="Open Sans Light" w:cs="Open Sans Light"/>
          <w:sz w:val="22"/>
          <w:szCs w:val="22"/>
        </w:rPr>
        <w:t>III K 15/21</w:t>
      </w:r>
      <w:r w:rsidR="0026238F">
        <w:rPr>
          <w:rFonts w:ascii="Open Sans Light" w:hAnsi="Open Sans Light" w:cs="Open Sans Light"/>
          <w:sz w:val="22"/>
          <w:szCs w:val="22"/>
        </w:rPr>
        <w:t xml:space="preserve"> </w:t>
      </w:r>
      <w:r w:rsidR="0026238F" w:rsidRPr="00DB2EF7">
        <w:rPr>
          <w:rFonts w:ascii="Open Sans Light" w:hAnsi="Open Sans Light" w:cs="Open Sans Light"/>
          <w:sz w:val="22"/>
          <w:szCs w:val="22"/>
        </w:rPr>
        <w:t>Sądu Rejonowego Poznań – Nowe Miasto i Wilda w Poznaniu</w:t>
      </w:r>
      <w:r w:rsidR="0026238F">
        <w:rPr>
          <w:rFonts w:ascii="Open Sans Light" w:hAnsi="Open Sans Light" w:cs="Open Sans Light"/>
          <w:sz w:val="22"/>
          <w:szCs w:val="22"/>
        </w:rPr>
        <w:t xml:space="preserve">, </w:t>
      </w:r>
      <w:r w:rsidR="00A66631">
        <w:rPr>
          <w:rFonts w:ascii="Open Sans Light" w:hAnsi="Open Sans Light" w:cs="Open Sans Light"/>
          <w:sz w:val="22"/>
          <w:szCs w:val="22"/>
        </w:rPr>
        <w:br/>
      </w:r>
      <w:r w:rsidR="0026238F">
        <w:rPr>
          <w:rFonts w:ascii="Open Sans Light" w:hAnsi="Open Sans Light" w:cs="Open Sans Light"/>
          <w:sz w:val="22"/>
          <w:szCs w:val="22"/>
        </w:rPr>
        <w:t>a w szczególności:</w:t>
      </w:r>
    </w:p>
    <w:p w14:paraId="1D95CC86" w14:textId="6C0A02C6" w:rsidR="00A967DD" w:rsidRPr="00DB2EF7" w:rsidRDefault="001D59E0" w:rsidP="00A967DD">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DB2EF7">
        <w:rPr>
          <w:rFonts w:ascii="Open Sans Light" w:hAnsi="Open Sans Light" w:cs="Open Sans Light"/>
          <w:sz w:val="22"/>
          <w:szCs w:val="22"/>
        </w:rPr>
        <w:t xml:space="preserve">wyroku </w:t>
      </w:r>
      <w:r w:rsidRPr="00DB2EF7">
        <w:rPr>
          <w:rFonts w:ascii="Open Sans Light" w:hAnsi="Open Sans Light" w:cs="Open Sans Light"/>
          <w:sz w:val="22"/>
          <w:szCs w:val="22"/>
        </w:rPr>
        <w:t>Sądu Rejonowego Poznań – Nowe Miasto i Wilda w Poznaniu</w:t>
      </w:r>
      <w:r w:rsidRPr="00DB2EF7">
        <w:rPr>
          <w:rFonts w:ascii="Open Sans Light" w:hAnsi="Open Sans Light" w:cs="Open Sans Light"/>
          <w:sz w:val="22"/>
          <w:szCs w:val="22"/>
        </w:rPr>
        <w:t xml:space="preserve"> z dnia </w:t>
      </w:r>
      <w:r w:rsidR="00CE4E99" w:rsidRPr="00DB2EF7">
        <w:rPr>
          <w:rFonts w:ascii="Open Sans Light" w:hAnsi="Open Sans Light" w:cs="Open Sans Light"/>
          <w:sz w:val="22"/>
          <w:szCs w:val="22"/>
        </w:rPr>
        <w:t>17.06.2021 r. (III K 15/21)</w:t>
      </w:r>
      <w:r w:rsidR="00A967DD" w:rsidRPr="00DB2EF7">
        <w:rPr>
          <w:rFonts w:ascii="Open Sans Light" w:hAnsi="Open Sans Light" w:cs="Open Sans Light"/>
          <w:sz w:val="22"/>
          <w:szCs w:val="22"/>
        </w:rPr>
        <w:t xml:space="preserve"> </w:t>
      </w:r>
      <w:r w:rsidR="00EA419D">
        <w:rPr>
          <w:rFonts w:ascii="Open Sans Light" w:hAnsi="Open Sans Light" w:cs="Open Sans Light"/>
          <w:sz w:val="22"/>
          <w:szCs w:val="22"/>
        </w:rPr>
        <w:t xml:space="preserve">celem wykazania faktu: </w:t>
      </w:r>
      <w:r w:rsidR="0049003C" w:rsidRPr="00DB2EF7">
        <w:rPr>
          <w:rFonts w:ascii="Open Sans Light" w:hAnsi="Open Sans Light" w:cs="Open Sans Light"/>
          <w:sz w:val="22"/>
          <w:szCs w:val="22"/>
        </w:rPr>
        <w:t>zasądzenia za rzecz powoda kwoty 147,60 zł tytułem wynagrodzenia za obronę z urzędu</w:t>
      </w:r>
      <w:r w:rsidR="0047121C" w:rsidRPr="00DB2EF7">
        <w:rPr>
          <w:rFonts w:ascii="Open Sans Light" w:hAnsi="Open Sans Light" w:cs="Open Sans Light"/>
          <w:sz w:val="22"/>
          <w:szCs w:val="22"/>
        </w:rPr>
        <w:t xml:space="preserve"> i tym samym nieu</w:t>
      </w:r>
      <w:r w:rsidR="00DB2EF7" w:rsidRPr="00DB2EF7">
        <w:rPr>
          <w:rFonts w:ascii="Open Sans Light" w:hAnsi="Open Sans Light" w:cs="Open Sans Light"/>
          <w:sz w:val="22"/>
          <w:szCs w:val="22"/>
        </w:rPr>
        <w:t>w</w:t>
      </w:r>
      <w:r w:rsidR="0047121C" w:rsidRPr="00DB2EF7">
        <w:rPr>
          <w:rFonts w:ascii="Open Sans Light" w:hAnsi="Open Sans Light" w:cs="Open Sans Light"/>
          <w:sz w:val="22"/>
          <w:szCs w:val="22"/>
        </w:rPr>
        <w:t xml:space="preserve">zględnienia </w:t>
      </w:r>
      <w:r w:rsidR="00DB2EF7" w:rsidRPr="00DB2EF7">
        <w:rPr>
          <w:rFonts w:ascii="Open Sans Light" w:hAnsi="Open Sans Light" w:cs="Open Sans Light"/>
          <w:sz w:val="22"/>
          <w:szCs w:val="22"/>
        </w:rPr>
        <w:t>wniosku o zasądzenie wynagrodzenia w pozostałym zakresie</w:t>
      </w:r>
      <w:r w:rsidR="00DA675F">
        <w:rPr>
          <w:rFonts w:ascii="Open Sans Light" w:hAnsi="Open Sans Light" w:cs="Open Sans Light"/>
          <w:sz w:val="22"/>
          <w:szCs w:val="22"/>
        </w:rPr>
        <w:t xml:space="preserve"> oraz podstawy prawnej w/w rozstrzygnięcia</w:t>
      </w:r>
      <w:r w:rsidR="00A967DD" w:rsidRPr="00DB2EF7">
        <w:rPr>
          <w:rFonts w:ascii="Open Sans Light" w:hAnsi="Open Sans Light" w:cs="Open Sans Light"/>
          <w:sz w:val="22"/>
          <w:szCs w:val="22"/>
        </w:rPr>
        <w:t>;</w:t>
      </w:r>
    </w:p>
    <w:p w14:paraId="093EA110" w14:textId="57195EB7" w:rsidR="004F5DB6" w:rsidRDefault="00DB2EF7" w:rsidP="004F5DB6">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2D4928">
        <w:rPr>
          <w:rFonts w:ascii="Open Sans Light" w:hAnsi="Open Sans Light" w:cs="Open Sans Light"/>
          <w:sz w:val="22"/>
          <w:szCs w:val="22"/>
        </w:rPr>
        <w:lastRenderedPageBreak/>
        <w:t>postanowieni</w:t>
      </w:r>
      <w:r w:rsidRPr="002D4928">
        <w:rPr>
          <w:rFonts w:ascii="Open Sans Light" w:hAnsi="Open Sans Light" w:cs="Open Sans Light"/>
          <w:sz w:val="22"/>
          <w:szCs w:val="22"/>
        </w:rPr>
        <w:t>a</w:t>
      </w:r>
      <w:r w:rsidRPr="002D4928">
        <w:rPr>
          <w:rFonts w:ascii="Open Sans Light" w:hAnsi="Open Sans Light" w:cs="Open Sans Light"/>
          <w:sz w:val="22"/>
          <w:szCs w:val="22"/>
        </w:rPr>
        <w:t xml:space="preserve"> Sądu Okręgowego w Poznaniu</w:t>
      </w:r>
      <w:r w:rsidRPr="002D4928">
        <w:rPr>
          <w:rFonts w:ascii="Open Sans Light" w:hAnsi="Open Sans Light" w:cs="Open Sans Light"/>
          <w:sz w:val="22"/>
          <w:szCs w:val="22"/>
        </w:rPr>
        <w:t xml:space="preserve"> </w:t>
      </w:r>
      <w:r w:rsidRPr="002D4928">
        <w:rPr>
          <w:rFonts w:ascii="Open Sans Light" w:hAnsi="Open Sans Light" w:cs="Open Sans Light"/>
          <w:sz w:val="22"/>
          <w:szCs w:val="22"/>
        </w:rPr>
        <w:t xml:space="preserve">z dnia </w:t>
      </w:r>
      <w:r w:rsidR="0084481E" w:rsidRPr="002D4928">
        <w:rPr>
          <w:rFonts w:ascii="Open Sans Light" w:hAnsi="Open Sans Light" w:cs="Open Sans Light"/>
          <w:sz w:val="22"/>
          <w:szCs w:val="22"/>
        </w:rPr>
        <w:t xml:space="preserve">7.09.2021 r. (XVII </w:t>
      </w:r>
      <w:proofErr w:type="spellStart"/>
      <w:r w:rsidR="0084481E" w:rsidRPr="002D4928">
        <w:rPr>
          <w:rFonts w:ascii="Open Sans Light" w:hAnsi="Open Sans Light" w:cs="Open Sans Light"/>
          <w:sz w:val="22"/>
          <w:szCs w:val="22"/>
        </w:rPr>
        <w:t>Kz</w:t>
      </w:r>
      <w:proofErr w:type="spellEnd"/>
      <w:r w:rsidR="0084481E" w:rsidRPr="002D4928">
        <w:rPr>
          <w:rFonts w:ascii="Open Sans Light" w:hAnsi="Open Sans Light" w:cs="Open Sans Light"/>
          <w:sz w:val="22"/>
          <w:szCs w:val="22"/>
        </w:rPr>
        <w:t xml:space="preserve"> 594/21)</w:t>
      </w:r>
      <w:r w:rsidR="00EA419D" w:rsidRPr="002D4928">
        <w:rPr>
          <w:rFonts w:ascii="Open Sans Light" w:hAnsi="Open Sans Light" w:cs="Open Sans Light"/>
          <w:sz w:val="22"/>
          <w:szCs w:val="22"/>
        </w:rPr>
        <w:t xml:space="preserve"> </w:t>
      </w:r>
      <w:r w:rsidR="00EA419D" w:rsidRPr="002D4928">
        <w:rPr>
          <w:rFonts w:ascii="Open Sans Light" w:hAnsi="Open Sans Light" w:cs="Open Sans Light"/>
          <w:sz w:val="22"/>
          <w:szCs w:val="22"/>
        </w:rPr>
        <w:t>celem wykazania faktu:</w:t>
      </w:r>
      <w:r w:rsidR="00EA419D" w:rsidRPr="002D4928">
        <w:rPr>
          <w:rFonts w:ascii="Open Sans Light" w:hAnsi="Open Sans Light" w:cs="Open Sans Light"/>
          <w:sz w:val="22"/>
          <w:szCs w:val="22"/>
        </w:rPr>
        <w:t xml:space="preserve"> nieuwzględnienia zażalenia powoda na </w:t>
      </w:r>
      <w:r w:rsidR="00E11228" w:rsidRPr="002D4928">
        <w:rPr>
          <w:rFonts w:ascii="Open Sans Light" w:hAnsi="Open Sans Light" w:cs="Open Sans Light"/>
          <w:sz w:val="22"/>
          <w:szCs w:val="22"/>
        </w:rPr>
        <w:t xml:space="preserve">rozstrzygnięcie </w:t>
      </w:r>
      <w:r w:rsidR="00DA675F">
        <w:rPr>
          <w:rFonts w:ascii="Open Sans Light" w:hAnsi="Open Sans Light" w:cs="Open Sans Light"/>
          <w:sz w:val="22"/>
          <w:szCs w:val="22"/>
        </w:rPr>
        <w:br/>
      </w:r>
      <w:r w:rsidR="00E11228" w:rsidRPr="002D4928">
        <w:rPr>
          <w:rFonts w:ascii="Open Sans Light" w:hAnsi="Open Sans Light" w:cs="Open Sans Light"/>
          <w:sz w:val="22"/>
          <w:szCs w:val="22"/>
        </w:rPr>
        <w:t xml:space="preserve">w przedmiocie </w:t>
      </w:r>
      <w:r w:rsidR="002D4928" w:rsidRPr="002D4928">
        <w:rPr>
          <w:rFonts w:ascii="Open Sans Light" w:hAnsi="Open Sans Light" w:cs="Open Sans Light"/>
          <w:sz w:val="22"/>
          <w:szCs w:val="22"/>
        </w:rPr>
        <w:t xml:space="preserve">wynagrodzenia za obronę z urzędu w sprawie </w:t>
      </w:r>
      <w:r w:rsidR="002D4928" w:rsidRPr="002D4928">
        <w:rPr>
          <w:rFonts w:ascii="Open Sans Light" w:hAnsi="Open Sans Light" w:cs="Open Sans Light"/>
          <w:sz w:val="22"/>
          <w:szCs w:val="22"/>
        </w:rPr>
        <w:t>III K 15/21</w:t>
      </w:r>
      <w:r w:rsidR="002D4928" w:rsidRPr="002D4928">
        <w:rPr>
          <w:rFonts w:ascii="Open Sans Light" w:hAnsi="Open Sans Light" w:cs="Open Sans Light"/>
          <w:sz w:val="22"/>
          <w:szCs w:val="22"/>
        </w:rPr>
        <w:t>,</w:t>
      </w:r>
    </w:p>
    <w:p w14:paraId="53A77725" w14:textId="035364D5" w:rsidR="0024261A" w:rsidRDefault="004F5DB6" w:rsidP="0024261A">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postanowienia</w:t>
      </w:r>
      <w:r w:rsidRPr="00DB2EF7">
        <w:rPr>
          <w:rFonts w:ascii="Open Sans Light" w:hAnsi="Open Sans Light" w:cs="Open Sans Light"/>
          <w:sz w:val="22"/>
          <w:szCs w:val="22"/>
        </w:rPr>
        <w:t xml:space="preserve"> Sądu Rejonowego Poznań – Nowe Miasto i Wilda w Poznaniu z dnia </w:t>
      </w:r>
      <w:r w:rsidR="00DB7702">
        <w:rPr>
          <w:rFonts w:ascii="Open Sans Light" w:hAnsi="Open Sans Light" w:cs="Open Sans Light"/>
          <w:sz w:val="22"/>
          <w:szCs w:val="22"/>
        </w:rPr>
        <w:t>8.03.2023 r.</w:t>
      </w:r>
      <w:r w:rsidRPr="00DB2EF7">
        <w:rPr>
          <w:rFonts w:ascii="Open Sans Light" w:hAnsi="Open Sans Light" w:cs="Open Sans Light"/>
          <w:sz w:val="22"/>
          <w:szCs w:val="22"/>
        </w:rPr>
        <w:t xml:space="preserve"> (III K 15/21) </w:t>
      </w:r>
      <w:r>
        <w:rPr>
          <w:rFonts w:ascii="Open Sans Light" w:hAnsi="Open Sans Light" w:cs="Open Sans Light"/>
          <w:sz w:val="22"/>
          <w:szCs w:val="22"/>
        </w:rPr>
        <w:t xml:space="preserve">celem wykazania faktu: </w:t>
      </w:r>
      <w:r w:rsidRPr="00A25FC3">
        <w:rPr>
          <w:rFonts w:ascii="Open Sans Light" w:hAnsi="Open Sans Light" w:cs="Open Sans Light"/>
          <w:sz w:val="22"/>
          <w:szCs w:val="22"/>
        </w:rPr>
        <w:t xml:space="preserve">nieuwzględnienia wniosku </w:t>
      </w:r>
      <w:r w:rsidR="00CD54E9">
        <w:rPr>
          <w:rFonts w:ascii="Open Sans Light" w:hAnsi="Open Sans Light" w:cs="Open Sans Light"/>
          <w:sz w:val="22"/>
          <w:szCs w:val="22"/>
        </w:rPr>
        <w:t>powoda</w:t>
      </w:r>
      <w:r w:rsidR="00BF0D18">
        <w:rPr>
          <w:rFonts w:ascii="Open Sans Light" w:hAnsi="Open Sans Light" w:cs="Open Sans Light"/>
          <w:sz w:val="22"/>
          <w:szCs w:val="22"/>
        </w:rPr>
        <w:t xml:space="preserve"> o</w:t>
      </w:r>
      <w:r w:rsidR="00CD54E9" w:rsidRPr="00CD54E9">
        <w:rPr>
          <w:rFonts w:ascii="Open Sans Light" w:hAnsi="Open Sans Light" w:cs="Open Sans Light"/>
          <w:sz w:val="22"/>
          <w:szCs w:val="22"/>
        </w:rPr>
        <w:t xml:space="preserve"> uzupełnienie rozstrzygnięcia o kosztach zawartego w pkt. V wyroku łącznego </w:t>
      </w:r>
      <w:r w:rsidR="00DA675F">
        <w:rPr>
          <w:rFonts w:ascii="Open Sans Light" w:hAnsi="Open Sans Light" w:cs="Open Sans Light"/>
          <w:sz w:val="22"/>
          <w:szCs w:val="22"/>
        </w:rPr>
        <w:br/>
      </w:r>
      <w:r w:rsidR="00CD54E9" w:rsidRPr="00CD54E9">
        <w:rPr>
          <w:rFonts w:ascii="Open Sans Light" w:hAnsi="Open Sans Light" w:cs="Open Sans Light"/>
          <w:sz w:val="22"/>
          <w:szCs w:val="22"/>
        </w:rPr>
        <w:t xml:space="preserve">z </w:t>
      </w:r>
      <w:r w:rsidR="00CD54E9" w:rsidRPr="0024261A">
        <w:rPr>
          <w:rFonts w:ascii="Open Sans Light" w:hAnsi="Open Sans Light" w:cs="Open Sans Light"/>
          <w:sz w:val="22"/>
          <w:szCs w:val="22"/>
        </w:rPr>
        <w:t xml:space="preserve">dnia 30 czerwca 2021 r. wydanego w sprawie III K 15/21 </w:t>
      </w:r>
      <w:r w:rsidR="00CD54E9">
        <w:rPr>
          <w:rFonts w:ascii="Open Sans Light" w:hAnsi="Open Sans Light" w:cs="Open Sans Light"/>
          <w:sz w:val="22"/>
          <w:szCs w:val="22"/>
        </w:rPr>
        <w:t xml:space="preserve">w związku z </w:t>
      </w:r>
      <w:r w:rsidR="00BF0D18">
        <w:rPr>
          <w:rFonts w:ascii="Open Sans Light" w:hAnsi="Open Sans Light" w:cs="Open Sans Light"/>
          <w:sz w:val="22"/>
          <w:szCs w:val="22"/>
        </w:rPr>
        <w:t>w</w:t>
      </w:r>
      <w:r w:rsidR="00BF0D18" w:rsidRPr="00BF0D18">
        <w:rPr>
          <w:rFonts w:ascii="Open Sans Light" w:hAnsi="Open Sans Light" w:cs="Open Sans Light"/>
          <w:sz w:val="22"/>
          <w:szCs w:val="22"/>
        </w:rPr>
        <w:t>yrokiem</w:t>
      </w:r>
      <w:r w:rsidR="00BF0D18">
        <w:rPr>
          <w:rFonts w:ascii="Open Sans Light" w:hAnsi="Open Sans Light" w:cs="Open Sans Light"/>
          <w:sz w:val="22"/>
          <w:szCs w:val="22"/>
        </w:rPr>
        <w:t xml:space="preserve"> TK</w:t>
      </w:r>
      <w:r w:rsidR="00BF0D18" w:rsidRPr="00BF0D18">
        <w:rPr>
          <w:rFonts w:ascii="Open Sans Light" w:hAnsi="Open Sans Light" w:cs="Open Sans Light"/>
          <w:sz w:val="22"/>
          <w:szCs w:val="22"/>
        </w:rPr>
        <w:t xml:space="preserve"> z dnia 20 grudnia 2022 roku (SK 78/21, Dz.U. z 2022 r. poz. 2790)</w:t>
      </w:r>
      <w:r w:rsidR="00BF0D18">
        <w:rPr>
          <w:rFonts w:ascii="Open Sans Light" w:hAnsi="Open Sans Light" w:cs="Open Sans Light"/>
          <w:sz w:val="22"/>
          <w:szCs w:val="22"/>
        </w:rPr>
        <w:t>,</w:t>
      </w:r>
    </w:p>
    <w:p w14:paraId="5999E790" w14:textId="323C8DB0" w:rsidR="00A967DD" w:rsidRPr="0024261A" w:rsidRDefault="0024261A" w:rsidP="0024261A">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24261A">
        <w:rPr>
          <w:rFonts w:ascii="Open Sans Light" w:hAnsi="Open Sans Light" w:cs="Open Sans Light"/>
          <w:sz w:val="22"/>
          <w:szCs w:val="22"/>
        </w:rPr>
        <w:t xml:space="preserve">postanowienia Sądu Okręgowego w Poznaniu z dnia 7.09.2021 r. (XVII </w:t>
      </w:r>
      <w:proofErr w:type="spellStart"/>
      <w:r w:rsidRPr="0024261A">
        <w:rPr>
          <w:rFonts w:ascii="Open Sans Light" w:hAnsi="Open Sans Light" w:cs="Open Sans Light"/>
          <w:sz w:val="22"/>
          <w:szCs w:val="22"/>
        </w:rPr>
        <w:t>Kz</w:t>
      </w:r>
      <w:proofErr w:type="spellEnd"/>
      <w:r w:rsidRPr="0024261A">
        <w:rPr>
          <w:rFonts w:ascii="Open Sans Light" w:hAnsi="Open Sans Light" w:cs="Open Sans Light"/>
          <w:sz w:val="22"/>
          <w:szCs w:val="22"/>
        </w:rPr>
        <w:t xml:space="preserve"> 594/21) celem wykazania faktu: nieuwzględnienia zażalenia powoda na </w:t>
      </w:r>
      <w:r>
        <w:rPr>
          <w:rFonts w:ascii="Open Sans Light" w:hAnsi="Open Sans Light" w:cs="Open Sans Light"/>
          <w:sz w:val="22"/>
          <w:szCs w:val="22"/>
        </w:rPr>
        <w:t>postanowieni</w:t>
      </w:r>
      <w:r>
        <w:rPr>
          <w:rFonts w:ascii="Open Sans Light" w:hAnsi="Open Sans Light" w:cs="Open Sans Light"/>
          <w:sz w:val="22"/>
          <w:szCs w:val="22"/>
        </w:rPr>
        <w:t>e</w:t>
      </w:r>
      <w:r w:rsidRPr="00DB2EF7">
        <w:rPr>
          <w:rFonts w:ascii="Open Sans Light" w:hAnsi="Open Sans Light" w:cs="Open Sans Light"/>
          <w:sz w:val="22"/>
          <w:szCs w:val="22"/>
        </w:rPr>
        <w:t xml:space="preserve"> Sądu Rejonowego Poznań – Nowe Miasto i Wilda w Poznaniu z dnia </w:t>
      </w:r>
      <w:r>
        <w:rPr>
          <w:rFonts w:ascii="Open Sans Light" w:hAnsi="Open Sans Light" w:cs="Open Sans Light"/>
          <w:sz w:val="22"/>
          <w:szCs w:val="22"/>
        </w:rPr>
        <w:t>8.03.2023 r.</w:t>
      </w:r>
      <w:r w:rsidRPr="00DB2EF7">
        <w:rPr>
          <w:rFonts w:ascii="Open Sans Light" w:hAnsi="Open Sans Light" w:cs="Open Sans Light"/>
          <w:sz w:val="22"/>
          <w:szCs w:val="22"/>
        </w:rPr>
        <w:t xml:space="preserve"> </w:t>
      </w:r>
      <w:r w:rsidR="00A66631">
        <w:rPr>
          <w:rFonts w:ascii="Open Sans Light" w:hAnsi="Open Sans Light" w:cs="Open Sans Light"/>
          <w:sz w:val="22"/>
          <w:szCs w:val="22"/>
        </w:rPr>
        <w:br/>
      </w:r>
      <w:r w:rsidRPr="0024261A">
        <w:rPr>
          <w:rFonts w:ascii="Open Sans Light" w:hAnsi="Open Sans Light" w:cs="Open Sans Light"/>
          <w:sz w:val="22"/>
          <w:szCs w:val="22"/>
        </w:rPr>
        <w:t>w sprawie III K 15/21</w:t>
      </w:r>
      <w:r>
        <w:rPr>
          <w:rFonts w:ascii="Open Sans Light" w:hAnsi="Open Sans Light" w:cs="Open Sans Light"/>
          <w:sz w:val="22"/>
          <w:szCs w:val="22"/>
        </w:rPr>
        <w:t>,</w:t>
      </w:r>
    </w:p>
    <w:p w14:paraId="00557721" w14:textId="230593A8" w:rsidR="00A967DD" w:rsidRPr="0024261A" w:rsidRDefault="008351D1" w:rsidP="00A967DD">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w</w:t>
      </w:r>
      <w:r w:rsidRPr="008351D1">
        <w:rPr>
          <w:rFonts w:ascii="Open Sans Light" w:hAnsi="Open Sans Light" w:cs="Open Sans Light"/>
          <w:sz w:val="22"/>
          <w:szCs w:val="22"/>
        </w:rPr>
        <w:t>yrok</w:t>
      </w:r>
      <w:r w:rsidR="00321B42">
        <w:rPr>
          <w:rFonts w:ascii="Open Sans Light" w:hAnsi="Open Sans Light" w:cs="Open Sans Light"/>
          <w:sz w:val="22"/>
          <w:szCs w:val="22"/>
        </w:rPr>
        <w:t>u</w:t>
      </w:r>
      <w:r w:rsidRPr="008351D1">
        <w:rPr>
          <w:rFonts w:ascii="Open Sans Light" w:hAnsi="Open Sans Light" w:cs="Open Sans Light"/>
          <w:sz w:val="22"/>
          <w:szCs w:val="22"/>
        </w:rPr>
        <w:t xml:space="preserve"> Trybunał</w:t>
      </w:r>
      <w:r>
        <w:rPr>
          <w:rFonts w:ascii="Open Sans Light" w:hAnsi="Open Sans Light" w:cs="Open Sans Light"/>
          <w:sz w:val="22"/>
          <w:szCs w:val="22"/>
        </w:rPr>
        <w:t>u</w:t>
      </w:r>
      <w:r w:rsidRPr="008351D1">
        <w:rPr>
          <w:rFonts w:ascii="Open Sans Light" w:hAnsi="Open Sans Light" w:cs="Open Sans Light"/>
          <w:sz w:val="22"/>
          <w:szCs w:val="22"/>
        </w:rPr>
        <w:t xml:space="preserve"> Konstytucyjn</w:t>
      </w:r>
      <w:r>
        <w:rPr>
          <w:rFonts w:ascii="Open Sans Light" w:hAnsi="Open Sans Light" w:cs="Open Sans Light"/>
          <w:sz w:val="22"/>
          <w:szCs w:val="22"/>
        </w:rPr>
        <w:t>ego</w:t>
      </w:r>
      <w:r w:rsidRPr="008351D1">
        <w:rPr>
          <w:rFonts w:ascii="Open Sans Light" w:hAnsi="Open Sans Light" w:cs="Open Sans Light"/>
          <w:sz w:val="22"/>
          <w:szCs w:val="22"/>
        </w:rPr>
        <w:t xml:space="preserve"> z dnia 27 lutego 2024 roku (SK 90/22)</w:t>
      </w:r>
      <w:r>
        <w:rPr>
          <w:rFonts w:ascii="Open Sans Light" w:hAnsi="Open Sans Light" w:cs="Open Sans Light"/>
          <w:sz w:val="22"/>
          <w:szCs w:val="22"/>
        </w:rPr>
        <w:t>,</w:t>
      </w:r>
      <w:r w:rsidRPr="008351D1">
        <w:rPr>
          <w:rFonts w:ascii="Open Sans Light" w:hAnsi="Open Sans Light" w:cs="Open Sans Light"/>
          <w:sz w:val="22"/>
          <w:szCs w:val="22"/>
        </w:rPr>
        <w:t xml:space="preserve"> </w:t>
      </w:r>
      <w:r w:rsidRPr="0024261A">
        <w:rPr>
          <w:rFonts w:ascii="Open Sans Light" w:hAnsi="Open Sans Light" w:cs="Open Sans Light"/>
          <w:sz w:val="22"/>
          <w:szCs w:val="22"/>
        </w:rPr>
        <w:t>celem wykazania faktu</w:t>
      </w:r>
      <w:r>
        <w:rPr>
          <w:rFonts w:ascii="Open Sans Light" w:hAnsi="Open Sans Light" w:cs="Open Sans Light"/>
          <w:sz w:val="22"/>
          <w:szCs w:val="22"/>
        </w:rPr>
        <w:t>: uznania</w:t>
      </w:r>
      <w:r w:rsidRPr="008351D1">
        <w:rPr>
          <w:rFonts w:ascii="Open Sans Light" w:hAnsi="Open Sans Light" w:cs="Open Sans Light"/>
          <w:sz w:val="22"/>
          <w:szCs w:val="22"/>
        </w:rPr>
        <w:t xml:space="preserve"> że § 2 pkt 1 w związku z § 4 ust. 1 rozporządzenia Ministra Sprawiedliwości z dnia 3 października 2016 r. w sprawie ponoszenia przez Skarb Państwa kosztów nieopłaconej pomocy prawnej udzielonej przez adwokata </w:t>
      </w:r>
      <w:r w:rsidR="00A66631">
        <w:rPr>
          <w:rFonts w:ascii="Open Sans Light" w:hAnsi="Open Sans Light" w:cs="Open Sans Light"/>
          <w:sz w:val="22"/>
          <w:szCs w:val="22"/>
        </w:rPr>
        <w:br/>
      </w:r>
      <w:r w:rsidRPr="008351D1">
        <w:rPr>
          <w:rFonts w:ascii="Open Sans Light" w:hAnsi="Open Sans Light" w:cs="Open Sans Light"/>
          <w:sz w:val="22"/>
          <w:szCs w:val="22"/>
        </w:rPr>
        <w:t xml:space="preserve">z urzędu (Dz. U. z 2023 r. poz. 2631) jest niezgodny z art. 64 ust. 2 w związku </w:t>
      </w:r>
      <w:r w:rsidR="00A66631">
        <w:rPr>
          <w:rFonts w:ascii="Open Sans Light" w:hAnsi="Open Sans Light" w:cs="Open Sans Light"/>
          <w:sz w:val="22"/>
          <w:szCs w:val="22"/>
        </w:rPr>
        <w:br/>
      </w:r>
      <w:r w:rsidRPr="008351D1">
        <w:rPr>
          <w:rFonts w:ascii="Open Sans Light" w:hAnsi="Open Sans Light" w:cs="Open Sans Light"/>
          <w:sz w:val="22"/>
          <w:szCs w:val="22"/>
        </w:rPr>
        <w:t>z art. 31 ust. 3, art. 32 ust. 1 zdanie drugie i art. 92 ust. 1 zdanie pierwsze Konstytucji Rzeczypospolitej Polskiej</w:t>
      </w:r>
      <w:r w:rsidR="00A967DD" w:rsidRPr="0024261A">
        <w:rPr>
          <w:rFonts w:ascii="Open Sans Light" w:hAnsi="Open Sans Light" w:cs="Open Sans Light"/>
          <w:sz w:val="22"/>
          <w:szCs w:val="22"/>
        </w:rPr>
        <w:t>,</w:t>
      </w:r>
    </w:p>
    <w:p w14:paraId="69C7CB1B" w14:textId="27FE62EF" w:rsidR="00A967DD" w:rsidRPr="0024261A" w:rsidRDefault="00CD379A" w:rsidP="00A967DD">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 xml:space="preserve">wniosku powoda z dnia 26 marca 2024 r., </w:t>
      </w:r>
      <w:r w:rsidRPr="0024261A">
        <w:rPr>
          <w:rFonts w:ascii="Open Sans Light" w:hAnsi="Open Sans Light" w:cs="Open Sans Light"/>
          <w:sz w:val="22"/>
          <w:szCs w:val="22"/>
        </w:rPr>
        <w:t>celem wykazania faktu</w:t>
      </w:r>
      <w:r>
        <w:rPr>
          <w:rFonts w:ascii="Open Sans Light" w:hAnsi="Open Sans Light" w:cs="Open Sans Light"/>
          <w:sz w:val="22"/>
          <w:szCs w:val="22"/>
        </w:rPr>
        <w:t>:</w:t>
      </w:r>
      <w:r>
        <w:rPr>
          <w:rFonts w:ascii="Open Sans Light" w:hAnsi="Open Sans Light" w:cs="Open Sans Light"/>
          <w:sz w:val="22"/>
          <w:szCs w:val="22"/>
        </w:rPr>
        <w:t xml:space="preserve"> </w:t>
      </w:r>
      <w:r w:rsidR="00B22A2B">
        <w:rPr>
          <w:rFonts w:ascii="Open Sans Light" w:hAnsi="Open Sans Light" w:cs="Open Sans Light"/>
          <w:sz w:val="22"/>
          <w:szCs w:val="22"/>
        </w:rPr>
        <w:t xml:space="preserve">złożenia </w:t>
      </w:r>
      <w:r w:rsidR="009676B3">
        <w:rPr>
          <w:rFonts w:ascii="Open Sans Light" w:hAnsi="Open Sans Light" w:cs="Open Sans Light"/>
          <w:sz w:val="22"/>
          <w:szCs w:val="22"/>
        </w:rPr>
        <w:t xml:space="preserve">przez powoda </w:t>
      </w:r>
      <w:r w:rsidR="00B22A2B">
        <w:rPr>
          <w:rFonts w:ascii="Open Sans Light" w:hAnsi="Open Sans Light" w:cs="Open Sans Light"/>
          <w:sz w:val="22"/>
          <w:szCs w:val="22"/>
        </w:rPr>
        <w:t xml:space="preserve">wniosku </w:t>
      </w:r>
      <w:r w:rsidR="00B22A2B">
        <w:rPr>
          <w:rFonts w:ascii="Open Sans Light" w:hAnsi="Open Sans Light" w:cs="Open Sans Light"/>
          <w:sz w:val="22"/>
          <w:szCs w:val="22"/>
        </w:rPr>
        <w:t>o</w:t>
      </w:r>
      <w:r w:rsidR="00B22A2B" w:rsidRPr="00CD54E9">
        <w:rPr>
          <w:rFonts w:ascii="Open Sans Light" w:hAnsi="Open Sans Light" w:cs="Open Sans Light"/>
          <w:sz w:val="22"/>
          <w:szCs w:val="22"/>
        </w:rPr>
        <w:t xml:space="preserve"> uzupełnienie rozstrzygnięcia o kosztach zawartego w pkt. V wyroku łącznego z </w:t>
      </w:r>
      <w:r w:rsidR="00B22A2B" w:rsidRPr="0024261A">
        <w:rPr>
          <w:rFonts w:ascii="Open Sans Light" w:hAnsi="Open Sans Light" w:cs="Open Sans Light"/>
          <w:sz w:val="22"/>
          <w:szCs w:val="22"/>
        </w:rPr>
        <w:t xml:space="preserve">dnia 30 czerwca 2021 r. wydanego w sprawie III K 15/21 </w:t>
      </w:r>
      <w:r w:rsidR="00A66631">
        <w:rPr>
          <w:rFonts w:ascii="Open Sans Light" w:hAnsi="Open Sans Light" w:cs="Open Sans Light"/>
          <w:sz w:val="22"/>
          <w:szCs w:val="22"/>
        </w:rPr>
        <w:br/>
      </w:r>
      <w:r w:rsidR="00B22A2B">
        <w:rPr>
          <w:rFonts w:ascii="Open Sans Light" w:hAnsi="Open Sans Light" w:cs="Open Sans Light"/>
          <w:sz w:val="22"/>
          <w:szCs w:val="22"/>
        </w:rPr>
        <w:t>w związku z w</w:t>
      </w:r>
      <w:r w:rsidR="00B22A2B" w:rsidRPr="00BF0D18">
        <w:rPr>
          <w:rFonts w:ascii="Open Sans Light" w:hAnsi="Open Sans Light" w:cs="Open Sans Light"/>
          <w:sz w:val="22"/>
          <w:szCs w:val="22"/>
        </w:rPr>
        <w:t>yrokiem</w:t>
      </w:r>
      <w:r w:rsidR="00B22A2B">
        <w:rPr>
          <w:rFonts w:ascii="Open Sans Light" w:hAnsi="Open Sans Light" w:cs="Open Sans Light"/>
          <w:sz w:val="22"/>
          <w:szCs w:val="22"/>
        </w:rPr>
        <w:t xml:space="preserve"> TK</w:t>
      </w:r>
      <w:r w:rsidR="00B22A2B" w:rsidRPr="00BF0D18">
        <w:rPr>
          <w:rFonts w:ascii="Open Sans Light" w:hAnsi="Open Sans Light" w:cs="Open Sans Light"/>
          <w:sz w:val="22"/>
          <w:szCs w:val="22"/>
        </w:rPr>
        <w:t xml:space="preserve"> z dnia 20 grudnia 2022 roku (SK 78/21, Dz.U. z 2022 r. poz. 2790)</w:t>
      </w:r>
      <w:r w:rsidR="00B22A2B">
        <w:rPr>
          <w:rFonts w:ascii="Open Sans Light" w:hAnsi="Open Sans Light" w:cs="Open Sans Light"/>
          <w:sz w:val="22"/>
          <w:szCs w:val="22"/>
        </w:rPr>
        <w:t>,</w:t>
      </w:r>
      <w:r w:rsidR="009676B3">
        <w:rPr>
          <w:rFonts w:ascii="Open Sans Light" w:hAnsi="Open Sans Light" w:cs="Open Sans Light"/>
          <w:sz w:val="22"/>
          <w:szCs w:val="22"/>
        </w:rPr>
        <w:t xml:space="preserve"> a nadto faktu wezwania pozwanego do zapłaty i </w:t>
      </w:r>
      <w:r w:rsidR="00621FF6">
        <w:rPr>
          <w:rFonts w:ascii="Open Sans Light" w:hAnsi="Open Sans Light" w:cs="Open Sans Light"/>
          <w:sz w:val="22"/>
          <w:szCs w:val="22"/>
        </w:rPr>
        <w:t>terminu wymagalności roszczenia powoda,</w:t>
      </w:r>
    </w:p>
    <w:p w14:paraId="70A38C52" w14:textId="69B5AFEB" w:rsidR="00B22A2B" w:rsidRDefault="00B22A2B" w:rsidP="00B22A2B">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postanowienia</w:t>
      </w:r>
      <w:r w:rsidRPr="00DB2EF7">
        <w:rPr>
          <w:rFonts w:ascii="Open Sans Light" w:hAnsi="Open Sans Light" w:cs="Open Sans Light"/>
          <w:sz w:val="22"/>
          <w:szCs w:val="22"/>
        </w:rPr>
        <w:t xml:space="preserve"> Sądu Rejonowego Poznań – Nowe Miasto i Wilda w Poznaniu z dnia </w:t>
      </w:r>
      <w:r>
        <w:rPr>
          <w:rFonts w:ascii="Open Sans Light" w:hAnsi="Open Sans Light" w:cs="Open Sans Light"/>
          <w:sz w:val="22"/>
          <w:szCs w:val="22"/>
        </w:rPr>
        <w:t>8.03.2023 r.</w:t>
      </w:r>
      <w:r w:rsidRPr="00DB2EF7">
        <w:rPr>
          <w:rFonts w:ascii="Open Sans Light" w:hAnsi="Open Sans Light" w:cs="Open Sans Light"/>
          <w:sz w:val="22"/>
          <w:szCs w:val="22"/>
        </w:rPr>
        <w:t xml:space="preserve"> (III K 15/21) </w:t>
      </w:r>
      <w:r>
        <w:rPr>
          <w:rFonts w:ascii="Open Sans Light" w:hAnsi="Open Sans Light" w:cs="Open Sans Light"/>
          <w:sz w:val="22"/>
          <w:szCs w:val="22"/>
        </w:rPr>
        <w:t xml:space="preserve">celem wykazania faktu: </w:t>
      </w:r>
      <w:r w:rsidR="00621FF6">
        <w:rPr>
          <w:rFonts w:ascii="Open Sans Light" w:hAnsi="Open Sans Light" w:cs="Open Sans Light"/>
          <w:sz w:val="22"/>
          <w:szCs w:val="22"/>
        </w:rPr>
        <w:t xml:space="preserve">umorzenia postępowania </w:t>
      </w:r>
      <w:r w:rsidR="00D46290">
        <w:rPr>
          <w:rFonts w:ascii="Open Sans Light" w:hAnsi="Open Sans Light" w:cs="Open Sans Light"/>
          <w:sz w:val="22"/>
          <w:szCs w:val="22"/>
        </w:rPr>
        <w:br/>
      </w:r>
      <w:r w:rsidR="00621FF6">
        <w:rPr>
          <w:rFonts w:ascii="Open Sans Light" w:hAnsi="Open Sans Light" w:cs="Open Sans Light"/>
          <w:sz w:val="22"/>
          <w:szCs w:val="22"/>
        </w:rPr>
        <w:t>z</w:t>
      </w:r>
      <w:r w:rsidRPr="00A25FC3">
        <w:rPr>
          <w:rFonts w:ascii="Open Sans Light" w:hAnsi="Open Sans Light" w:cs="Open Sans Light"/>
          <w:sz w:val="22"/>
          <w:szCs w:val="22"/>
        </w:rPr>
        <w:t xml:space="preserve"> wniosku </w:t>
      </w:r>
      <w:r>
        <w:rPr>
          <w:rFonts w:ascii="Open Sans Light" w:hAnsi="Open Sans Light" w:cs="Open Sans Light"/>
          <w:sz w:val="22"/>
          <w:szCs w:val="22"/>
        </w:rPr>
        <w:t xml:space="preserve">powoda </w:t>
      </w:r>
      <w:r w:rsidR="004C51D4">
        <w:rPr>
          <w:rFonts w:ascii="Open Sans Light" w:hAnsi="Open Sans Light" w:cs="Open Sans Light"/>
          <w:sz w:val="22"/>
          <w:szCs w:val="22"/>
        </w:rPr>
        <w:t>z dnia 26 marca 2024 r.</w:t>
      </w:r>
      <w:r w:rsidR="004C51D4">
        <w:rPr>
          <w:rFonts w:ascii="Open Sans Light" w:hAnsi="Open Sans Light" w:cs="Open Sans Light"/>
          <w:sz w:val="22"/>
          <w:szCs w:val="22"/>
        </w:rPr>
        <w:t>,</w:t>
      </w:r>
    </w:p>
    <w:p w14:paraId="4D0B3A71" w14:textId="1C8DD913" w:rsidR="004C51D4" w:rsidRDefault="004C51D4" w:rsidP="00B22A2B">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 xml:space="preserve">zażalenia powoda z dnia </w:t>
      </w:r>
      <w:r w:rsidR="00DA4B97">
        <w:rPr>
          <w:rFonts w:ascii="Open Sans Light" w:hAnsi="Open Sans Light" w:cs="Open Sans Light"/>
          <w:sz w:val="22"/>
          <w:szCs w:val="22"/>
        </w:rPr>
        <w:t xml:space="preserve">29 marca 2024 r. </w:t>
      </w:r>
      <w:r w:rsidR="00DA4B97">
        <w:rPr>
          <w:rFonts w:ascii="Open Sans Light" w:hAnsi="Open Sans Light" w:cs="Open Sans Light"/>
          <w:sz w:val="22"/>
          <w:szCs w:val="22"/>
        </w:rPr>
        <w:t xml:space="preserve">celem wykazania faktu: </w:t>
      </w:r>
      <w:r w:rsidR="00DA4B97">
        <w:rPr>
          <w:rFonts w:ascii="Open Sans Light" w:hAnsi="Open Sans Light" w:cs="Open Sans Light"/>
          <w:sz w:val="22"/>
          <w:szCs w:val="22"/>
        </w:rPr>
        <w:t xml:space="preserve">zaskarżenia postanowienia z dnia </w:t>
      </w:r>
      <w:r w:rsidR="00DA4B97">
        <w:rPr>
          <w:rFonts w:ascii="Open Sans Light" w:hAnsi="Open Sans Light" w:cs="Open Sans Light"/>
          <w:sz w:val="22"/>
          <w:szCs w:val="22"/>
        </w:rPr>
        <w:t>8.03.2023 r.</w:t>
      </w:r>
      <w:r w:rsidR="00DA4B97" w:rsidRPr="00DB2EF7">
        <w:rPr>
          <w:rFonts w:ascii="Open Sans Light" w:hAnsi="Open Sans Light" w:cs="Open Sans Light"/>
          <w:sz w:val="22"/>
          <w:szCs w:val="22"/>
        </w:rPr>
        <w:t xml:space="preserve"> (III K 15/21)</w:t>
      </w:r>
      <w:r w:rsidR="00DA4B97">
        <w:rPr>
          <w:rFonts w:ascii="Open Sans Light" w:hAnsi="Open Sans Light" w:cs="Open Sans Light"/>
          <w:sz w:val="22"/>
          <w:szCs w:val="22"/>
        </w:rPr>
        <w:t>,</w:t>
      </w:r>
    </w:p>
    <w:p w14:paraId="7BE0D0DA" w14:textId="65262890" w:rsidR="00A967DD" w:rsidRPr="0024261A" w:rsidRDefault="00B22A2B" w:rsidP="00B22A2B">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sidRPr="0024261A">
        <w:rPr>
          <w:rFonts w:ascii="Open Sans Light" w:hAnsi="Open Sans Light" w:cs="Open Sans Light"/>
          <w:sz w:val="22"/>
          <w:szCs w:val="22"/>
        </w:rPr>
        <w:lastRenderedPageBreak/>
        <w:t xml:space="preserve">postanowienia Sądu Okręgowego w Poznaniu z dnia </w:t>
      </w:r>
      <w:r w:rsidR="00130B51">
        <w:rPr>
          <w:rFonts w:ascii="Open Sans Light" w:hAnsi="Open Sans Light" w:cs="Open Sans Light"/>
          <w:sz w:val="22"/>
          <w:szCs w:val="22"/>
        </w:rPr>
        <w:t>22.05.2024</w:t>
      </w:r>
      <w:r w:rsidRPr="0024261A">
        <w:rPr>
          <w:rFonts w:ascii="Open Sans Light" w:hAnsi="Open Sans Light" w:cs="Open Sans Light"/>
          <w:sz w:val="22"/>
          <w:szCs w:val="22"/>
        </w:rPr>
        <w:t xml:space="preserve"> r. (</w:t>
      </w:r>
      <w:r w:rsidR="0070713C">
        <w:rPr>
          <w:rFonts w:ascii="Open Sans Light" w:hAnsi="Open Sans Light" w:cs="Open Sans Light"/>
          <w:sz w:val="22"/>
          <w:szCs w:val="22"/>
        </w:rPr>
        <w:t>IV</w:t>
      </w:r>
      <w:r w:rsidRPr="0024261A">
        <w:rPr>
          <w:rFonts w:ascii="Open Sans Light" w:hAnsi="Open Sans Light" w:cs="Open Sans Light"/>
          <w:sz w:val="22"/>
          <w:szCs w:val="22"/>
        </w:rPr>
        <w:t xml:space="preserve"> </w:t>
      </w:r>
      <w:proofErr w:type="spellStart"/>
      <w:r w:rsidRPr="0024261A">
        <w:rPr>
          <w:rFonts w:ascii="Open Sans Light" w:hAnsi="Open Sans Light" w:cs="Open Sans Light"/>
          <w:sz w:val="22"/>
          <w:szCs w:val="22"/>
        </w:rPr>
        <w:t>Kz</w:t>
      </w:r>
      <w:proofErr w:type="spellEnd"/>
      <w:r w:rsidRPr="0024261A">
        <w:rPr>
          <w:rFonts w:ascii="Open Sans Light" w:hAnsi="Open Sans Light" w:cs="Open Sans Light"/>
          <w:sz w:val="22"/>
          <w:szCs w:val="22"/>
        </w:rPr>
        <w:t xml:space="preserve"> </w:t>
      </w:r>
      <w:r w:rsidR="0070713C">
        <w:rPr>
          <w:rFonts w:ascii="Open Sans Light" w:hAnsi="Open Sans Light" w:cs="Open Sans Light"/>
          <w:sz w:val="22"/>
          <w:szCs w:val="22"/>
        </w:rPr>
        <w:t>219</w:t>
      </w:r>
      <w:r w:rsidRPr="0024261A">
        <w:rPr>
          <w:rFonts w:ascii="Open Sans Light" w:hAnsi="Open Sans Light" w:cs="Open Sans Light"/>
          <w:sz w:val="22"/>
          <w:szCs w:val="22"/>
        </w:rPr>
        <w:t>/2</w:t>
      </w:r>
      <w:r w:rsidR="0070713C">
        <w:rPr>
          <w:rFonts w:ascii="Open Sans Light" w:hAnsi="Open Sans Light" w:cs="Open Sans Light"/>
          <w:sz w:val="22"/>
          <w:szCs w:val="22"/>
        </w:rPr>
        <w:t>4</w:t>
      </w:r>
      <w:r w:rsidRPr="0024261A">
        <w:rPr>
          <w:rFonts w:ascii="Open Sans Light" w:hAnsi="Open Sans Light" w:cs="Open Sans Light"/>
          <w:sz w:val="22"/>
          <w:szCs w:val="22"/>
        </w:rPr>
        <w:t xml:space="preserve">) celem wykazania faktu: nieuwzględnienia zażalenia powoda na </w:t>
      </w:r>
      <w:r>
        <w:rPr>
          <w:rFonts w:ascii="Open Sans Light" w:hAnsi="Open Sans Light" w:cs="Open Sans Light"/>
          <w:sz w:val="22"/>
          <w:szCs w:val="22"/>
        </w:rPr>
        <w:t>postanowienie</w:t>
      </w:r>
      <w:r w:rsidRPr="00DB2EF7">
        <w:rPr>
          <w:rFonts w:ascii="Open Sans Light" w:hAnsi="Open Sans Light" w:cs="Open Sans Light"/>
          <w:sz w:val="22"/>
          <w:szCs w:val="22"/>
        </w:rPr>
        <w:t xml:space="preserve"> Sądu Rejonowego Poznań – Nowe Miasto i Wilda w Poznaniu z dnia </w:t>
      </w:r>
      <w:r>
        <w:rPr>
          <w:rFonts w:ascii="Open Sans Light" w:hAnsi="Open Sans Light" w:cs="Open Sans Light"/>
          <w:sz w:val="22"/>
          <w:szCs w:val="22"/>
        </w:rPr>
        <w:t>8.03.2023 r.</w:t>
      </w:r>
      <w:r w:rsidRPr="00DB2EF7">
        <w:rPr>
          <w:rFonts w:ascii="Open Sans Light" w:hAnsi="Open Sans Light" w:cs="Open Sans Light"/>
          <w:sz w:val="22"/>
          <w:szCs w:val="22"/>
        </w:rPr>
        <w:t xml:space="preserve"> </w:t>
      </w:r>
      <w:r w:rsidR="00A66631">
        <w:rPr>
          <w:rFonts w:ascii="Open Sans Light" w:hAnsi="Open Sans Light" w:cs="Open Sans Light"/>
          <w:sz w:val="22"/>
          <w:szCs w:val="22"/>
        </w:rPr>
        <w:br/>
      </w:r>
      <w:r w:rsidRPr="0024261A">
        <w:rPr>
          <w:rFonts w:ascii="Open Sans Light" w:hAnsi="Open Sans Light" w:cs="Open Sans Light"/>
          <w:sz w:val="22"/>
          <w:szCs w:val="22"/>
        </w:rPr>
        <w:t>w sprawie III K 15/21</w:t>
      </w:r>
      <w:r w:rsidR="00130B51">
        <w:rPr>
          <w:rFonts w:ascii="Open Sans Light" w:hAnsi="Open Sans Light" w:cs="Open Sans Light"/>
          <w:sz w:val="22"/>
          <w:szCs w:val="22"/>
        </w:rPr>
        <w:t xml:space="preserve"> i utrzymania tego postanowienia w mocy;</w:t>
      </w:r>
    </w:p>
    <w:p w14:paraId="7C91632F" w14:textId="01BA6B8C" w:rsidR="00B22A2B" w:rsidRDefault="00B22A2B" w:rsidP="00A967DD">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 xml:space="preserve">zażądanie na rozprawę akt </w:t>
      </w:r>
      <w:r w:rsidR="0026238F" w:rsidRPr="0026238F">
        <w:rPr>
          <w:rFonts w:ascii="Open Sans Light" w:hAnsi="Open Sans Light" w:cs="Open Sans Light"/>
          <w:sz w:val="22"/>
          <w:szCs w:val="22"/>
        </w:rPr>
        <w:t>sprawy III K 15/21 Sądu Rejonowego Poznań – Nowe Miasto i Wilda w Poznaniu</w:t>
      </w:r>
      <w:r w:rsidR="0026238F">
        <w:rPr>
          <w:rFonts w:ascii="Open Sans Light" w:hAnsi="Open Sans Light" w:cs="Open Sans Light"/>
          <w:sz w:val="22"/>
          <w:szCs w:val="22"/>
        </w:rPr>
        <w:t>,</w:t>
      </w:r>
      <w:r>
        <w:rPr>
          <w:rFonts w:ascii="Open Sans Light" w:hAnsi="Open Sans Light" w:cs="Open Sans Light"/>
          <w:sz w:val="22"/>
          <w:szCs w:val="22"/>
        </w:rPr>
        <w:t xml:space="preserve"> </w:t>
      </w:r>
    </w:p>
    <w:p w14:paraId="50AD957E" w14:textId="2A5A3FF0" w:rsidR="00970A03" w:rsidRDefault="00970A03" w:rsidP="00A967DD">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Open Sans Light" w:hAnsi="Open Sans Light" w:cs="Open Sans Light"/>
          <w:sz w:val="22"/>
          <w:szCs w:val="22"/>
        </w:rPr>
      </w:pPr>
      <w:r>
        <w:rPr>
          <w:rFonts w:ascii="Open Sans Light" w:hAnsi="Open Sans Light" w:cs="Open Sans Light"/>
          <w:sz w:val="22"/>
          <w:szCs w:val="22"/>
        </w:rPr>
        <w:t xml:space="preserve">przedstawienie akt sprawy Sądowi Okręgowemu w Poznaniu celem </w:t>
      </w:r>
      <w:r w:rsidR="00052D4D" w:rsidRPr="00052D4D">
        <w:rPr>
          <w:rFonts w:ascii="Open Sans Light" w:hAnsi="Open Sans Light" w:cs="Open Sans Light"/>
          <w:sz w:val="22"/>
          <w:szCs w:val="22"/>
        </w:rPr>
        <w:t>przekaz</w:t>
      </w:r>
      <w:r w:rsidR="002E09CD">
        <w:rPr>
          <w:rFonts w:ascii="Open Sans Light" w:hAnsi="Open Sans Light" w:cs="Open Sans Light"/>
          <w:sz w:val="22"/>
          <w:szCs w:val="22"/>
        </w:rPr>
        <w:t>ania</w:t>
      </w:r>
      <w:r w:rsidR="00052D4D" w:rsidRPr="00052D4D">
        <w:rPr>
          <w:rFonts w:ascii="Open Sans Light" w:hAnsi="Open Sans Light" w:cs="Open Sans Light"/>
          <w:sz w:val="22"/>
          <w:szCs w:val="22"/>
        </w:rPr>
        <w:t xml:space="preserve"> sprawę innemu sądowi </w:t>
      </w:r>
      <w:r w:rsidR="00E86EF8">
        <w:rPr>
          <w:rFonts w:ascii="Open Sans Light" w:hAnsi="Open Sans Light" w:cs="Open Sans Light"/>
          <w:sz w:val="22"/>
          <w:szCs w:val="22"/>
        </w:rPr>
        <w:t>rejonowemu</w:t>
      </w:r>
      <w:r w:rsidR="00052D4D" w:rsidRPr="00052D4D">
        <w:rPr>
          <w:rFonts w:ascii="Open Sans Light" w:hAnsi="Open Sans Light" w:cs="Open Sans Light"/>
          <w:sz w:val="22"/>
          <w:szCs w:val="22"/>
        </w:rPr>
        <w:t xml:space="preserve">, mającemu siedzibę poza obszarem właściwości </w:t>
      </w:r>
      <w:r w:rsidR="002E09CD">
        <w:rPr>
          <w:rFonts w:ascii="Open Sans Light" w:hAnsi="Open Sans Light" w:cs="Open Sans Light"/>
          <w:sz w:val="22"/>
          <w:szCs w:val="22"/>
        </w:rPr>
        <w:t>Sąd</w:t>
      </w:r>
      <w:r w:rsidR="002E09CD">
        <w:rPr>
          <w:rFonts w:ascii="Open Sans Light" w:hAnsi="Open Sans Light" w:cs="Open Sans Light"/>
          <w:sz w:val="22"/>
          <w:szCs w:val="22"/>
        </w:rPr>
        <w:t>u</w:t>
      </w:r>
      <w:r w:rsidR="002E09CD">
        <w:rPr>
          <w:rFonts w:ascii="Open Sans Light" w:hAnsi="Open Sans Light" w:cs="Open Sans Light"/>
          <w:sz w:val="22"/>
          <w:szCs w:val="22"/>
        </w:rPr>
        <w:t xml:space="preserve"> Okręgowe</w:t>
      </w:r>
      <w:r w:rsidR="002E09CD">
        <w:rPr>
          <w:rFonts w:ascii="Open Sans Light" w:hAnsi="Open Sans Light" w:cs="Open Sans Light"/>
          <w:sz w:val="22"/>
          <w:szCs w:val="22"/>
        </w:rPr>
        <w:t>go</w:t>
      </w:r>
      <w:r w:rsidR="002E09CD">
        <w:rPr>
          <w:rFonts w:ascii="Open Sans Light" w:hAnsi="Open Sans Light" w:cs="Open Sans Light"/>
          <w:sz w:val="22"/>
          <w:szCs w:val="22"/>
        </w:rPr>
        <w:t xml:space="preserve"> w Poznaniu</w:t>
      </w:r>
      <w:r w:rsidR="002E09CD">
        <w:rPr>
          <w:rFonts w:ascii="Open Sans Light" w:hAnsi="Open Sans Light" w:cs="Open Sans Light"/>
          <w:sz w:val="22"/>
          <w:szCs w:val="22"/>
        </w:rPr>
        <w:t>,</w:t>
      </w:r>
    </w:p>
    <w:p w14:paraId="2DEBB537" w14:textId="6353A8C9" w:rsidR="00A967DD" w:rsidRPr="002E09CD" w:rsidRDefault="00A967DD" w:rsidP="00A967DD">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left="714" w:hanging="357"/>
        <w:contextualSpacing/>
        <w:jc w:val="both"/>
        <w:rPr>
          <w:rFonts w:ascii="Open Sans Light" w:hAnsi="Open Sans Light" w:cs="Open Sans Light"/>
          <w:sz w:val="22"/>
          <w:szCs w:val="22"/>
        </w:rPr>
      </w:pPr>
      <w:r w:rsidRPr="002E09CD">
        <w:rPr>
          <w:rFonts w:ascii="Open Sans Light" w:hAnsi="Open Sans Light" w:cs="Open Sans Light"/>
          <w:sz w:val="22"/>
          <w:szCs w:val="22"/>
        </w:rPr>
        <w:t>przeprowadzenie rozprawy także pod nieobecność powoda.</w:t>
      </w:r>
    </w:p>
    <w:p w14:paraId="4693C81C" w14:textId="75AE4300" w:rsidR="00A967DD" w:rsidRPr="00A967DD" w:rsidRDefault="00A967DD" w:rsidP="006A1E09">
      <w:pPr>
        <w:spacing w:after="120" w:line="360" w:lineRule="auto"/>
        <w:ind w:firstLine="357"/>
        <w:jc w:val="both"/>
        <w:rPr>
          <w:rFonts w:ascii="Open Sans Light" w:hAnsi="Open Sans Light" w:cs="Open Sans Light"/>
          <w:sz w:val="22"/>
          <w:szCs w:val="22"/>
        </w:rPr>
      </w:pPr>
      <w:r w:rsidRPr="00A967DD">
        <w:rPr>
          <w:rFonts w:ascii="Open Sans Light" w:hAnsi="Open Sans Light" w:cs="Open Sans Light"/>
          <w:sz w:val="22"/>
          <w:szCs w:val="22"/>
        </w:rPr>
        <w:t>Na podstawie art. 187 § 1 pkt 1</w:t>
      </w:r>
      <w:r w:rsidRPr="00A967DD">
        <w:rPr>
          <w:rFonts w:ascii="Open Sans Light" w:hAnsi="Open Sans Light" w:cs="Open Sans Light"/>
          <w:sz w:val="22"/>
          <w:szCs w:val="22"/>
          <w:vertAlign w:val="superscript"/>
        </w:rPr>
        <w:t>1</w:t>
      </w:r>
      <w:r w:rsidRPr="00A967DD">
        <w:rPr>
          <w:rFonts w:ascii="Open Sans Light" w:hAnsi="Open Sans Light" w:cs="Open Sans Light"/>
          <w:sz w:val="22"/>
          <w:szCs w:val="22"/>
        </w:rPr>
        <w:t xml:space="preserve"> k.p.c. jako datę wymagalności roszczenia wskazuję dzień </w:t>
      </w:r>
      <w:r w:rsidR="00C62229" w:rsidRPr="006A1E09">
        <w:rPr>
          <w:rFonts w:ascii="Open Sans Light" w:hAnsi="Open Sans Light" w:cs="Open Sans Light"/>
          <w:sz w:val="22"/>
          <w:szCs w:val="22"/>
        </w:rPr>
        <w:t>26 marca 2024</w:t>
      </w:r>
      <w:r w:rsidR="00C62229" w:rsidRPr="00C62229">
        <w:rPr>
          <w:rFonts w:ascii="Open Sans Light" w:hAnsi="Open Sans Light" w:cs="Open Sans Light"/>
          <w:sz w:val="22"/>
          <w:szCs w:val="22"/>
        </w:rPr>
        <w:t xml:space="preserve"> </w:t>
      </w:r>
      <w:r w:rsidRPr="00A967DD">
        <w:rPr>
          <w:rFonts w:ascii="Open Sans Light" w:hAnsi="Open Sans Light" w:cs="Open Sans Light"/>
          <w:sz w:val="22"/>
          <w:szCs w:val="22"/>
        </w:rPr>
        <w:t>r.</w:t>
      </w:r>
      <w:r w:rsidR="00397794">
        <w:rPr>
          <w:rFonts w:ascii="Open Sans Light" w:hAnsi="Open Sans Light" w:cs="Open Sans Light"/>
          <w:sz w:val="22"/>
          <w:szCs w:val="22"/>
        </w:rPr>
        <w:t xml:space="preserve">, tj. </w:t>
      </w:r>
      <w:r w:rsidR="00587D16">
        <w:rPr>
          <w:rFonts w:ascii="Open Sans Light" w:hAnsi="Open Sans Light" w:cs="Open Sans Light"/>
          <w:sz w:val="22"/>
          <w:szCs w:val="22"/>
        </w:rPr>
        <w:t xml:space="preserve">dzień złożenia wniosku o wydanie postanowienia uzupełniającego po </w:t>
      </w:r>
      <w:r w:rsidR="00FF070C">
        <w:rPr>
          <w:rFonts w:ascii="Open Sans Light" w:hAnsi="Open Sans Light" w:cs="Open Sans Light"/>
          <w:sz w:val="22"/>
          <w:szCs w:val="22"/>
        </w:rPr>
        <w:t xml:space="preserve">opublikowaniu </w:t>
      </w:r>
      <w:r w:rsidR="00587D16">
        <w:rPr>
          <w:rFonts w:ascii="Open Sans Light" w:hAnsi="Open Sans Light" w:cs="Open Sans Light"/>
          <w:sz w:val="22"/>
          <w:szCs w:val="22"/>
        </w:rPr>
        <w:t>wyroku TK</w:t>
      </w:r>
      <w:r w:rsidR="00FF070C" w:rsidRPr="00FF070C">
        <w:t xml:space="preserve"> </w:t>
      </w:r>
      <w:r w:rsidR="00FF070C" w:rsidRPr="00FF070C">
        <w:rPr>
          <w:rFonts w:ascii="Open Sans Light" w:hAnsi="Open Sans Light" w:cs="Open Sans Light"/>
          <w:sz w:val="22"/>
          <w:szCs w:val="22"/>
        </w:rPr>
        <w:t>z dnia 27 lutego 2024 roku (SK 90/22)</w:t>
      </w:r>
      <w:r w:rsidR="00587D16">
        <w:rPr>
          <w:rFonts w:ascii="Open Sans Light" w:hAnsi="Open Sans Light" w:cs="Open Sans Light"/>
          <w:sz w:val="22"/>
          <w:szCs w:val="22"/>
        </w:rPr>
        <w:t>, któr</w:t>
      </w:r>
      <w:r w:rsidR="00D46290">
        <w:rPr>
          <w:rFonts w:ascii="Open Sans Light" w:hAnsi="Open Sans Light" w:cs="Open Sans Light"/>
          <w:sz w:val="22"/>
          <w:szCs w:val="22"/>
        </w:rPr>
        <w:t>y</w:t>
      </w:r>
      <w:r w:rsidR="00587D16">
        <w:rPr>
          <w:rFonts w:ascii="Open Sans Light" w:hAnsi="Open Sans Light" w:cs="Open Sans Light"/>
          <w:sz w:val="22"/>
          <w:szCs w:val="22"/>
        </w:rPr>
        <w:t xml:space="preserve"> należy </w:t>
      </w:r>
      <w:r w:rsidR="00FD5435">
        <w:rPr>
          <w:rFonts w:ascii="Open Sans Light" w:hAnsi="Open Sans Light" w:cs="Open Sans Light"/>
          <w:sz w:val="22"/>
          <w:szCs w:val="22"/>
        </w:rPr>
        <w:t>traktować jako wezwanie do zapłaty</w:t>
      </w:r>
      <w:r w:rsidR="0030062D">
        <w:rPr>
          <w:rFonts w:ascii="Open Sans Light" w:hAnsi="Open Sans Light" w:cs="Open Sans Light"/>
          <w:sz w:val="22"/>
          <w:szCs w:val="22"/>
        </w:rPr>
        <w:t xml:space="preserve"> w rozumieniu art. 455 k.c.</w:t>
      </w:r>
    </w:p>
    <w:p w14:paraId="2E70BECD" w14:textId="1C1819C1" w:rsidR="00A967DD" w:rsidRPr="00A967DD" w:rsidRDefault="00A967DD" w:rsidP="00A967DD">
      <w:pPr>
        <w:spacing w:line="360" w:lineRule="auto"/>
        <w:ind w:firstLine="360"/>
        <w:jc w:val="both"/>
        <w:rPr>
          <w:rFonts w:ascii="Open Sans Light" w:hAnsi="Open Sans Light" w:cs="Open Sans Light"/>
          <w:sz w:val="22"/>
          <w:szCs w:val="22"/>
        </w:rPr>
      </w:pPr>
      <w:r w:rsidRPr="00A967DD">
        <w:rPr>
          <w:rFonts w:ascii="Open Sans Light" w:hAnsi="Open Sans Light" w:cs="Open Sans Light"/>
          <w:sz w:val="22"/>
          <w:szCs w:val="22"/>
        </w:rPr>
        <w:t xml:space="preserve">Na zasadzie art. 187 § 1 pkt 3 k.p.c. oświadczam, że strony nie podejmowały próby mediacji lub innego pozasądowego sposobu rozwiązania sporu, z uwagi na charakter sprawy. </w:t>
      </w:r>
    </w:p>
    <w:p w14:paraId="36549624" w14:textId="77777777" w:rsidR="00A967DD" w:rsidRDefault="00A967DD" w:rsidP="00A967DD">
      <w:pPr>
        <w:spacing w:line="360" w:lineRule="auto"/>
        <w:ind w:firstLine="360"/>
        <w:jc w:val="both"/>
        <w:rPr>
          <w:rFonts w:ascii="Open Sans Light" w:hAnsi="Open Sans Light" w:cs="Open Sans Light"/>
        </w:rPr>
      </w:pPr>
    </w:p>
    <w:p w14:paraId="19E23BCF" w14:textId="63A0C24D" w:rsidR="00381F13" w:rsidRPr="007A2E83" w:rsidRDefault="00381F13" w:rsidP="00381F13">
      <w:pPr>
        <w:spacing w:before="240" w:after="240"/>
        <w:jc w:val="center"/>
        <w:rPr>
          <w:rFonts w:ascii="Open Sans Light" w:hAnsi="Open Sans Light" w:cs="Open Sans Light"/>
          <w:b/>
          <w:sz w:val="22"/>
          <w:szCs w:val="22"/>
        </w:rPr>
      </w:pPr>
      <w:r w:rsidRPr="007A2E83">
        <w:rPr>
          <w:rFonts w:ascii="Open Sans Light" w:hAnsi="Open Sans Light" w:cs="Open Sans Light"/>
          <w:b/>
          <w:sz w:val="22"/>
          <w:szCs w:val="22"/>
        </w:rPr>
        <w:t>UZASADNIENIE</w:t>
      </w:r>
      <w:r w:rsidR="00CC694D" w:rsidRPr="007A2E83">
        <w:rPr>
          <w:rFonts w:ascii="Open Sans Light" w:hAnsi="Open Sans Light" w:cs="Open Sans Light"/>
          <w:b/>
          <w:sz w:val="22"/>
          <w:szCs w:val="22"/>
        </w:rPr>
        <w:br/>
      </w:r>
    </w:p>
    <w:p w14:paraId="70BF3955" w14:textId="77777777" w:rsidR="00CC694D" w:rsidRPr="007A2E83" w:rsidRDefault="00CC694D" w:rsidP="00CC694D">
      <w:pPr>
        <w:spacing w:line="360" w:lineRule="auto"/>
        <w:jc w:val="center"/>
        <w:rPr>
          <w:rFonts w:ascii="Open Sans Light" w:hAnsi="Open Sans Light" w:cs="Open Sans Light"/>
          <w:b/>
          <w:sz w:val="22"/>
          <w:szCs w:val="22"/>
        </w:rPr>
      </w:pPr>
      <w:r w:rsidRPr="007A2E83">
        <w:rPr>
          <w:rFonts w:ascii="Open Sans Light" w:hAnsi="Open Sans Light" w:cs="Open Sans Light"/>
          <w:b/>
          <w:sz w:val="22"/>
          <w:szCs w:val="22"/>
        </w:rPr>
        <w:t>I.</w:t>
      </w:r>
    </w:p>
    <w:p w14:paraId="2847A8C7" w14:textId="432693E4" w:rsidR="003065A0" w:rsidRPr="007A2E83" w:rsidRDefault="003065A0" w:rsidP="009075D9">
      <w:pPr>
        <w:spacing w:after="120" w:line="360" w:lineRule="auto"/>
        <w:ind w:firstLine="708"/>
        <w:jc w:val="both"/>
        <w:rPr>
          <w:rFonts w:ascii="Open Sans Light" w:hAnsi="Open Sans Light" w:cs="Open Sans Light"/>
          <w:color w:val="000000" w:themeColor="text1"/>
          <w:sz w:val="22"/>
          <w:szCs w:val="22"/>
        </w:rPr>
      </w:pPr>
      <w:r w:rsidRPr="007A2E83">
        <w:rPr>
          <w:rFonts w:ascii="Open Sans Light" w:hAnsi="Open Sans Light" w:cs="Open Sans Light"/>
          <w:color w:val="000000" w:themeColor="text1"/>
          <w:sz w:val="22"/>
          <w:szCs w:val="22"/>
        </w:rPr>
        <w:t xml:space="preserve">Postanowieniem zawartym w punkcie V wyroku łącznego z dnia 30 czerwca 2021 r. w sprawie III K 15/21 Sąd Rejonowy Poznań – Nowe Miasto i Wilda w Poznaniu </w:t>
      </w:r>
      <w:r w:rsidR="00EF279E" w:rsidRPr="009228B6">
        <w:rPr>
          <w:rFonts w:ascii="Open Sans Light" w:hAnsi="Open Sans Light" w:cs="Open Sans Light"/>
          <w:b/>
          <w:bCs/>
          <w:color w:val="000000" w:themeColor="text1"/>
          <w:sz w:val="22"/>
          <w:szCs w:val="22"/>
        </w:rPr>
        <w:t xml:space="preserve">na podstawie </w:t>
      </w:r>
      <w:r w:rsidR="00EF279E" w:rsidRPr="009228B6">
        <w:rPr>
          <w:rFonts w:ascii="Open Sans Light" w:hAnsi="Open Sans Light" w:cs="Open Sans Light"/>
          <w:b/>
          <w:bCs/>
          <w:color w:val="000000" w:themeColor="text1"/>
          <w:sz w:val="22"/>
          <w:szCs w:val="22"/>
        </w:rPr>
        <w:br/>
      </w:r>
      <w:r w:rsidR="00EF279E" w:rsidRPr="009228B6">
        <w:rPr>
          <w:rFonts w:ascii="Open Sans Light" w:hAnsi="Open Sans Light" w:cs="Open Sans Light"/>
          <w:b/>
          <w:bCs/>
          <w:color w:val="000000" w:themeColor="text1"/>
          <w:sz w:val="22"/>
          <w:szCs w:val="22"/>
        </w:rPr>
        <w:t>§ 4 ust. 1 i § 17 ust. 5 Rozporządzenia Ministra Sprawiedliwości z dnia 3.10.2016</w:t>
      </w:r>
      <w:r w:rsidR="00711B51" w:rsidRPr="009228B6">
        <w:rPr>
          <w:rFonts w:ascii="Open Sans Light" w:hAnsi="Open Sans Light" w:cs="Open Sans Light"/>
          <w:b/>
          <w:bCs/>
          <w:color w:val="000000" w:themeColor="text1"/>
          <w:sz w:val="22"/>
          <w:szCs w:val="22"/>
        </w:rPr>
        <w:t xml:space="preserve"> </w:t>
      </w:r>
      <w:r w:rsidR="00EF279E" w:rsidRPr="009228B6">
        <w:rPr>
          <w:rFonts w:ascii="Open Sans Light" w:hAnsi="Open Sans Light" w:cs="Open Sans Light"/>
          <w:b/>
          <w:bCs/>
          <w:color w:val="000000" w:themeColor="text1"/>
          <w:sz w:val="22"/>
          <w:szCs w:val="22"/>
        </w:rPr>
        <w:t>r. w sprawie ponoszenia przez Skarb Państwa kosztów nieopłaconej pomocy prawnej udzielonej przez adwokata z urzędu (Dz.U. 2016r., poz. 1714)</w:t>
      </w:r>
      <w:r w:rsidR="00711B51" w:rsidRPr="009228B6">
        <w:rPr>
          <w:rFonts w:ascii="Open Sans Light" w:hAnsi="Open Sans Light" w:cs="Open Sans Light"/>
          <w:b/>
          <w:bCs/>
          <w:color w:val="000000" w:themeColor="text1"/>
          <w:sz w:val="22"/>
          <w:szCs w:val="22"/>
        </w:rPr>
        <w:t xml:space="preserve"> </w:t>
      </w:r>
      <w:r w:rsidRPr="009228B6">
        <w:rPr>
          <w:rFonts w:ascii="Open Sans Light" w:hAnsi="Open Sans Light" w:cs="Open Sans Light"/>
          <w:b/>
          <w:bCs/>
          <w:color w:val="000000" w:themeColor="text1"/>
          <w:sz w:val="22"/>
          <w:szCs w:val="22"/>
        </w:rPr>
        <w:t xml:space="preserve">zasądził od Skarbu Państwa na rzecz </w:t>
      </w:r>
      <w:r w:rsidR="002E5CFC" w:rsidRPr="009228B6">
        <w:rPr>
          <w:rFonts w:ascii="Open Sans Light" w:hAnsi="Open Sans Light" w:cs="Open Sans Light"/>
          <w:b/>
          <w:bCs/>
          <w:color w:val="000000" w:themeColor="text1"/>
          <w:sz w:val="22"/>
          <w:szCs w:val="22"/>
        </w:rPr>
        <w:t>powoda</w:t>
      </w:r>
      <w:r w:rsidRPr="009228B6">
        <w:rPr>
          <w:rFonts w:ascii="Open Sans Light" w:hAnsi="Open Sans Light" w:cs="Open Sans Light"/>
          <w:b/>
          <w:bCs/>
          <w:color w:val="000000" w:themeColor="text1"/>
          <w:sz w:val="22"/>
          <w:szCs w:val="22"/>
        </w:rPr>
        <w:t xml:space="preserve"> kwotę 147,60 zł brutto tytułem zwrotu kosztów pomocy prawnej udzielonej skazanej z urzędu</w:t>
      </w:r>
      <w:r w:rsidRPr="007A2E83">
        <w:rPr>
          <w:rFonts w:ascii="Open Sans Light" w:hAnsi="Open Sans Light" w:cs="Open Sans Light"/>
          <w:color w:val="000000" w:themeColor="text1"/>
          <w:sz w:val="22"/>
          <w:szCs w:val="22"/>
        </w:rPr>
        <w:t>.</w:t>
      </w:r>
      <w:r w:rsidR="00F84EF0">
        <w:rPr>
          <w:rFonts w:ascii="Open Sans Light" w:hAnsi="Open Sans Light" w:cs="Open Sans Light"/>
          <w:color w:val="000000" w:themeColor="text1"/>
          <w:sz w:val="22"/>
          <w:szCs w:val="22"/>
        </w:rPr>
        <w:t xml:space="preserve"> </w:t>
      </w:r>
      <w:r w:rsidRPr="007A2E83">
        <w:rPr>
          <w:rFonts w:ascii="Open Sans Light" w:hAnsi="Open Sans Light" w:cs="Open Sans Light"/>
          <w:color w:val="000000" w:themeColor="text1"/>
          <w:sz w:val="22"/>
          <w:szCs w:val="22"/>
        </w:rPr>
        <w:t xml:space="preserve">W uzasadnieniu Sąd </w:t>
      </w:r>
      <w:r w:rsidR="00F84EF0">
        <w:rPr>
          <w:rFonts w:ascii="Open Sans Light" w:hAnsi="Open Sans Light" w:cs="Open Sans Light"/>
          <w:color w:val="000000" w:themeColor="text1"/>
          <w:sz w:val="22"/>
          <w:szCs w:val="22"/>
        </w:rPr>
        <w:t>ten</w:t>
      </w:r>
      <w:r w:rsidRPr="007A2E83">
        <w:rPr>
          <w:rFonts w:ascii="Open Sans Light" w:hAnsi="Open Sans Light" w:cs="Open Sans Light"/>
          <w:color w:val="000000" w:themeColor="text1"/>
          <w:sz w:val="22"/>
          <w:szCs w:val="22"/>
        </w:rPr>
        <w:t xml:space="preserve"> wskazał, że nie znalazł </w:t>
      </w:r>
      <w:r w:rsidR="009A012F">
        <w:rPr>
          <w:rFonts w:ascii="Open Sans Light" w:hAnsi="Open Sans Light" w:cs="Open Sans Light"/>
          <w:color w:val="000000" w:themeColor="text1"/>
          <w:sz w:val="22"/>
          <w:szCs w:val="22"/>
        </w:rPr>
        <w:t>„</w:t>
      </w:r>
      <w:r w:rsidRPr="009A012F">
        <w:rPr>
          <w:rFonts w:ascii="Open Sans Light" w:hAnsi="Open Sans Light" w:cs="Open Sans Light"/>
          <w:i/>
          <w:iCs/>
          <w:color w:val="000000" w:themeColor="text1"/>
          <w:sz w:val="22"/>
          <w:szCs w:val="22"/>
        </w:rPr>
        <w:t xml:space="preserve">podstaw faktycznych i prawnych do uwzględnienia wniosku obrońcy o orzeczenie tych kosztów wg stawki określonej w Rozporządzeniu Ministra Sprawiedliwości z dnia 22.10.2015r. w sprawie opłat za czynności adwokackie (Dz.U. 2015r., poz. 1800 ze zm.). Przytoczony we wniosku wyrok Trybunału Konstytucyjnego wydany w </w:t>
      </w:r>
      <w:r w:rsidRPr="009A012F">
        <w:rPr>
          <w:rFonts w:ascii="Open Sans Light" w:hAnsi="Open Sans Light" w:cs="Open Sans Light"/>
          <w:i/>
          <w:iCs/>
          <w:color w:val="000000" w:themeColor="text1"/>
          <w:sz w:val="22"/>
          <w:szCs w:val="22"/>
        </w:rPr>
        <w:lastRenderedPageBreak/>
        <w:t>sprawie SK 66/19 dotyczył regulacji Rozporządzenia Ministra Sprawiedliwości z dnia 22.10.2015r. w sprawie ponoszenia przez Skarb Pastwa kosztów nieopłaconej pomocy pranej udzielonej przez adwokata z urzędu, który to akt prawny obecnie nie obowiązuje, a brak jest podstaw do odnoszenia wskazanego orzeczenia do aktualnie obowiązującego Rozporządzenia będącego podstawą zasądzenia kosztów obrony z urzędu w niniejszej sprawie</w:t>
      </w:r>
      <w:r w:rsidRPr="007A2E83">
        <w:rPr>
          <w:rFonts w:ascii="Open Sans Light" w:hAnsi="Open Sans Light" w:cs="Open Sans Light"/>
          <w:color w:val="000000" w:themeColor="text1"/>
          <w:sz w:val="22"/>
          <w:szCs w:val="22"/>
        </w:rPr>
        <w:t xml:space="preserve">.”. </w:t>
      </w:r>
    </w:p>
    <w:p w14:paraId="0AC82371" w14:textId="53A5E828" w:rsidR="009F4E1F" w:rsidRPr="007A2E83" w:rsidRDefault="00617CD5" w:rsidP="009075D9">
      <w:pPr>
        <w:spacing w:after="120" w:line="360" w:lineRule="auto"/>
        <w:ind w:firstLine="708"/>
        <w:jc w:val="both"/>
        <w:rPr>
          <w:rFonts w:ascii="Open Sans Light" w:hAnsi="Open Sans Light" w:cs="Open Sans Light"/>
          <w:sz w:val="22"/>
          <w:szCs w:val="22"/>
        </w:rPr>
      </w:pPr>
      <w:r w:rsidRPr="007A2E83">
        <w:rPr>
          <w:rFonts w:ascii="Open Sans Light" w:hAnsi="Open Sans Light" w:cs="Open Sans Light"/>
          <w:sz w:val="22"/>
          <w:szCs w:val="22"/>
        </w:rPr>
        <w:t xml:space="preserve">Na powyższe postanowienie </w:t>
      </w:r>
      <w:r w:rsidR="002E5CFC">
        <w:rPr>
          <w:rFonts w:ascii="Open Sans Light" w:hAnsi="Open Sans Light" w:cs="Open Sans Light"/>
          <w:sz w:val="22"/>
          <w:szCs w:val="22"/>
        </w:rPr>
        <w:t>powód</w:t>
      </w:r>
      <w:r w:rsidRPr="007A2E83">
        <w:rPr>
          <w:rFonts w:ascii="Open Sans Light" w:hAnsi="Open Sans Light" w:cs="Open Sans Light"/>
          <w:sz w:val="22"/>
          <w:szCs w:val="22"/>
        </w:rPr>
        <w:t xml:space="preserve"> złożył zażalenie zarzucając mu </w:t>
      </w:r>
      <w:r w:rsidR="00161952" w:rsidRPr="007A2E83">
        <w:rPr>
          <w:rFonts w:ascii="Open Sans Light" w:hAnsi="Open Sans Light" w:cs="Open Sans Light"/>
          <w:sz w:val="22"/>
          <w:szCs w:val="22"/>
        </w:rPr>
        <w:t xml:space="preserve">naruszenie prawa materialnego, a mianowicie </w:t>
      </w:r>
      <w:r w:rsidR="00BB3964" w:rsidRPr="007A2E83">
        <w:rPr>
          <w:rFonts w:ascii="Open Sans Light" w:hAnsi="Open Sans Light" w:cs="Open Sans Light"/>
          <w:color w:val="000000" w:themeColor="text1"/>
          <w:sz w:val="22"/>
          <w:szCs w:val="22"/>
        </w:rPr>
        <w:t>§ 11 ust. 5 rozporządzenia MS z dnia 22 października 2015 r. w sprawie opłat za czynności adwokackie (Dz. U. z 2015 r., poz. 1800 ze zm.) w zw. z wyrokiem Trybunału Konstytucyjnego z dnia 23 kwietnia 2020 r. (SK 66/19, OTK-A 2020/13) poprzez jego nieuwzględnienie w podstawie prawnej rozstrzygnięcia o zwrocie kosztów obrony z urzędu.</w:t>
      </w:r>
      <w:r w:rsidR="00F84EF0">
        <w:rPr>
          <w:rFonts w:ascii="Open Sans Light" w:hAnsi="Open Sans Light" w:cs="Open Sans Light"/>
          <w:color w:val="000000" w:themeColor="text1"/>
          <w:sz w:val="22"/>
          <w:szCs w:val="22"/>
        </w:rPr>
        <w:t xml:space="preserve"> </w:t>
      </w:r>
      <w:r w:rsidR="00161952" w:rsidRPr="007A2E83">
        <w:rPr>
          <w:rFonts w:ascii="Open Sans Light" w:hAnsi="Open Sans Light" w:cs="Open Sans Light"/>
          <w:sz w:val="22"/>
          <w:szCs w:val="22"/>
        </w:rPr>
        <w:t xml:space="preserve">W uzasadnieniu </w:t>
      </w:r>
      <w:r w:rsidR="004C08C3">
        <w:rPr>
          <w:rFonts w:ascii="Open Sans Light" w:hAnsi="Open Sans Light" w:cs="Open Sans Light"/>
          <w:sz w:val="22"/>
          <w:szCs w:val="22"/>
        </w:rPr>
        <w:t>powód</w:t>
      </w:r>
      <w:r w:rsidR="00161952" w:rsidRPr="007A2E83">
        <w:rPr>
          <w:rFonts w:ascii="Open Sans Light" w:hAnsi="Open Sans Light" w:cs="Open Sans Light"/>
          <w:sz w:val="22"/>
          <w:szCs w:val="22"/>
        </w:rPr>
        <w:t xml:space="preserve"> wskazał, że </w:t>
      </w:r>
      <w:r w:rsidR="003C789D" w:rsidRPr="007A2E83">
        <w:rPr>
          <w:rFonts w:ascii="Open Sans Light" w:hAnsi="Open Sans Light" w:cs="Open Sans Light"/>
          <w:sz w:val="22"/>
          <w:szCs w:val="22"/>
        </w:rPr>
        <w:t>co prawda rozporządzenie Ministra Sprawiedliwości z dnia 22 października 2015 r. w sprawie ponoszenia przez Skarb Państwa kosztów nieopłaconej pomocy prawnej udzielonej przez adwokata z urzędu utraciło moc z chwilą wejścia w życie rozporządzenia MS z dnia 3 października 2016 r. w sprawie ponoszenia przez Skarb Państwa kosztów nieopłaconej pomocy prawnej udzielonej przez adwokata z urzędu (tj. Dz.U. z 2019 r. poz. 18), to niemniej jednak obowiązujący obecnie akt prawny powielił normę zakwestionowaną przez Trybunał, tj. obniżenie pełnomocnikom i obrońcom z urzędu o połowę wynagrodzenia, które otrzymaliby, gdyby występowali w sprawie jako pełnomocnicy/obrońcy z wyboru.</w:t>
      </w:r>
      <w:r w:rsidR="004C08C3">
        <w:rPr>
          <w:rFonts w:ascii="Open Sans Light" w:hAnsi="Open Sans Light" w:cs="Open Sans Light"/>
          <w:sz w:val="22"/>
          <w:szCs w:val="22"/>
        </w:rPr>
        <w:t xml:space="preserve"> </w:t>
      </w:r>
      <w:r w:rsidR="00F023E1" w:rsidRPr="007A2E83">
        <w:rPr>
          <w:rFonts w:ascii="Open Sans Light" w:hAnsi="Open Sans Light" w:cs="Open Sans Light"/>
          <w:color w:val="000000" w:themeColor="text1"/>
          <w:spacing w:val="6"/>
          <w:sz w:val="22"/>
          <w:szCs w:val="22"/>
        </w:rPr>
        <w:t xml:space="preserve">W konsekwencji </w:t>
      </w:r>
      <w:r w:rsidR="009F4C65">
        <w:rPr>
          <w:rFonts w:ascii="Open Sans Light" w:hAnsi="Open Sans Light" w:cs="Open Sans Light"/>
          <w:color w:val="000000" w:themeColor="text1"/>
          <w:spacing w:val="6"/>
          <w:sz w:val="22"/>
          <w:szCs w:val="22"/>
        </w:rPr>
        <w:t>powód</w:t>
      </w:r>
      <w:r w:rsidR="00F023E1" w:rsidRPr="007A2E83">
        <w:rPr>
          <w:rFonts w:ascii="Open Sans Light" w:hAnsi="Open Sans Light" w:cs="Open Sans Light"/>
          <w:color w:val="000000" w:themeColor="text1"/>
          <w:spacing w:val="6"/>
          <w:sz w:val="22"/>
          <w:szCs w:val="22"/>
        </w:rPr>
        <w:t xml:space="preserve"> wniósł</w:t>
      </w:r>
      <w:r w:rsidR="009F4E1F" w:rsidRPr="007A2E83">
        <w:rPr>
          <w:rFonts w:ascii="Open Sans Light" w:hAnsi="Open Sans Light" w:cs="Open Sans Light"/>
          <w:color w:val="000000" w:themeColor="text1"/>
          <w:spacing w:val="6"/>
          <w:sz w:val="22"/>
          <w:szCs w:val="22"/>
        </w:rPr>
        <w:t xml:space="preserve"> o zmianę zaskarżonego postanowienia i zasądzenie od Skarbu Państwa</w:t>
      </w:r>
      <w:r w:rsidR="00F023E1" w:rsidRPr="007A2E83">
        <w:rPr>
          <w:rFonts w:ascii="Open Sans Light" w:hAnsi="Open Sans Light" w:cs="Open Sans Light"/>
          <w:color w:val="000000" w:themeColor="text1"/>
          <w:spacing w:val="6"/>
          <w:sz w:val="22"/>
          <w:szCs w:val="22"/>
        </w:rPr>
        <w:t xml:space="preserve"> na jego rzecz</w:t>
      </w:r>
      <w:r w:rsidR="009F4E1F" w:rsidRPr="007A2E83">
        <w:rPr>
          <w:rFonts w:ascii="Open Sans Light" w:hAnsi="Open Sans Light" w:cs="Open Sans Light"/>
          <w:color w:val="000000" w:themeColor="text1"/>
          <w:spacing w:val="6"/>
          <w:sz w:val="22"/>
          <w:szCs w:val="22"/>
        </w:rPr>
        <w:t xml:space="preserve"> </w:t>
      </w:r>
      <w:r w:rsidR="00FE51A6" w:rsidRPr="007A2E83">
        <w:rPr>
          <w:rFonts w:ascii="Open Sans Light" w:hAnsi="Open Sans Light" w:cs="Open Sans Light"/>
          <w:color w:val="000000" w:themeColor="text1"/>
          <w:sz w:val="22"/>
          <w:szCs w:val="22"/>
        </w:rPr>
        <w:t xml:space="preserve">kosztów obrony z urzędu </w:t>
      </w:r>
      <w:r w:rsidR="00FE51A6" w:rsidRPr="007A2E83">
        <w:rPr>
          <w:rFonts w:ascii="Open Sans Light" w:hAnsi="Open Sans Light" w:cs="Open Sans Light"/>
          <w:sz w:val="22"/>
          <w:szCs w:val="22"/>
        </w:rPr>
        <w:t xml:space="preserve">według stawki określonej w § 11 </w:t>
      </w:r>
      <w:r w:rsidR="00FE51A6" w:rsidRPr="007A2E83">
        <w:rPr>
          <w:rFonts w:ascii="Open Sans Light" w:hAnsi="Open Sans Light" w:cs="Open Sans Light"/>
          <w:color w:val="000000" w:themeColor="text1"/>
          <w:sz w:val="22"/>
          <w:szCs w:val="22"/>
        </w:rPr>
        <w:t xml:space="preserve">ust. 5 </w:t>
      </w:r>
      <w:r w:rsidR="00FE51A6" w:rsidRPr="007A2E83">
        <w:rPr>
          <w:rFonts w:ascii="Open Sans Light" w:hAnsi="Open Sans Light" w:cs="Open Sans Light"/>
          <w:sz w:val="22"/>
          <w:szCs w:val="22"/>
        </w:rPr>
        <w:t>rozporządzenia MS z dnia 22 października 2015 r. w sprawie opłat za czynności adwokackie (Dz. U. z 2015 r., poz. 1800 ze zm.), tj. w kwocie 295,20 zł (w tym VAT).</w:t>
      </w:r>
      <w:r w:rsidR="009F4E1F" w:rsidRPr="007A2E83">
        <w:rPr>
          <w:rFonts w:ascii="Open Sans Light" w:hAnsi="Open Sans Light" w:cs="Open Sans Light"/>
          <w:sz w:val="22"/>
          <w:szCs w:val="22"/>
        </w:rPr>
        <w:t xml:space="preserve"> </w:t>
      </w:r>
    </w:p>
    <w:p w14:paraId="76DC3697" w14:textId="5AA171CC" w:rsidR="003C789D" w:rsidRDefault="00F023E1" w:rsidP="009075D9">
      <w:pPr>
        <w:spacing w:after="120" w:line="360" w:lineRule="auto"/>
        <w:ind w:firstLine="709"/>
        <w:jc w:val="both"/>
        <w:rPr>
          <w:rFonts w:ascii="Open Sans Light" w:hAnsi="Open Sans Light" w:cs="Open Sans Light"/>
          <w:color w:val="000000" w:themeColor="text1"/>
          <w:sz w:val="22"/>
          <w:szCs w:val="22"/>
        </w:rPr>
      </w:pPr>
      <w:r w:rsidRPr="007A2E83">
        <w:rPr>
          <w:rFonts w:ascii="Open Sans Light" w:hAnsi="Open Sans Light" w:cs="Open Sans Light"/>
          <w:color w:val="000000" w:themeColor="text1"/>
          <w:sz w:val="22"/>
          <w:szCs w:val="22"/>
        </w:rPr>
        <w:t xml:space="preserve">Postanowieniem z dnia </w:t>
      </w:r>
      <w:r w:rsidR="002E0EBD" w:rsidRPr="007A2E83">
        <w:rPr>
          <w:rFonts w:ascii="Open Sans Light" w:hAnsi="Open Sans Light" w:cs="Open Sans Light"/>
          <w:color w:val="000000" w:themeColor="text1"/>
          <w:sz w:val="22"/>
          <w:szCs w:val="22"/>
        </w:rPr>
        <w:t xml:space="preserve">7 września 2021 </w:t>
      </w:r>
      <w:r w:rsidRPr="007A2E83">
        <w:rPr>
          <w:rFonts w:ascii="Open Sans Light" w:hAnsi="Open Sans Light" w:cs="Open Sans Light"/>
          <w:color w:val="000000" w:themeColor="text1"/>
          <w:sz w:val="22"/>
          <w:szCs w:val="22"/>
        </w:rPr>
        <w:t>r. (</w:t>
      </w:r>
      <w:r w:rsidR="006A2163" w:rsidRPr="007A2E83">
        <w:rPr>
          <w:rFonts w:ascii="Open Sans Light" w:hAnsi="Open Sans Light" w:cs="Open Sans Light"/>
          <w:sz w:val="22"/>
          <w:szCs w:val="22"/>
        </w:rPr>
        <w:t xml:space="preserve">XVII </w:t>
      </w:r>
      <w:proofErr w:type="spellStart"/>
      <w:r w:rsidR="006A2163" w:rsidRPr="007A2E83">
        <w:rPr>
          <w:rFonts w:ascii="Open Sans Light" w:hAnsi="Open Sans Light" w:cs="Open Sans Light"/>
          <w:sz w:val="22"/>
          <w:szCs w:val="22"/>
        </w:rPr>
        <w:t>Kz</w:t>
      </w:r>
      <w:proofErr w:type="spellEnd"/>
      <w:r w:rsidR="006A2163" w:rsidRPr="007A2E83">
        <w:rPr>
          <w:rFonts w:ascii="Open Sans Light" w:hAnsi="Open Sans Light" w:cs="Open Sans Light"/>
          <w:sz w:val="22"/>
          <w:szCs w:val="22"/>
        </w:rPr>
        <w:t xml:space="preserve"> 594/21</w:t>
      </w:r>
      <w:r w:rsidRPr="007A2E83">
        <w:rPr>
          <w:rFonts w:ascii="Open Sans Light" w:hAnsi="Open Sans Light" w:cs="Open Sans Light"/>
          <w:color w:val="000000" w:themeColor="text1"/>
          <w:sz w:val="22"/>
          <w:szCs w:val="22"/>
        </w:rPr>
        <w:t xml:space="preserve">) Sąd </w:t>
      </w:r>
      <w:r w:rsidR="006A2163" w:rsidRPr="007A2E83">
        <w:rPr>
          <w:rFonts w:ascii="Open Sans Light" w:hAnsi="Open Sans Light" w:cs="Open Sans Light"/>
          <w:color w:val="000000" w:themeColor="text1"/>
          <w:spacing w:val="6"/>
          <w:sz w:val="22"/>
          <w:szCs w:val="22"/>
        </w:rPr>
        <w:t>Okręgowy</w:t>
      </w:r>
      <w:r w:rsidRPr="007A2E83">
        <w:rPr>
          <w:rFonts w:ascii="Open Sans Light" w:hAnsi="Open Sans Light" w:cs="Open Sans Light"/>
          <w:color w:val="000000" w:themeColor="text1"/>
          <w:sz w:val="22"/>
          <w:szCs w:val="22"/>
        </w:rPr>
        <w:t xml:space="preserve"> w Poznaniu utrzymał w mocy zaskarżone postanowienie.</w:t>
      </w:r>
      <w:r w:rsidR="009F4C65">
        <w:rPr>
          <w:rFonts w:ascii="Open Sans Light" w:hAnsi="Open Sans Light" w:cs="Open Sans Light"/>
          <w:color w:val="000000" w:themeColor="text1"/>
          <w:sz w:val="22"/>
          <w:szCs w:val="22"/>
        </w:rPr>
        <w:t xml:space="preserve"> </w:t>
      </w:r>
      <w:r w:rsidRPr="007A2E83">
        <w:rPr>
          <w:rFonts w:ascii="Open Sans Light" w:hAnsi="Open Sans Light" w:cs="Open Sans Light"/>
          <w:color w:val="000000" w:themeColor="text1"/>
          <w:sz w:val="22"/>
          <w:szCs w:val="22"/>
        </w:rPr>
        <w:t>W uzasadnieniu Sąd II instancji wskazał, że: „</w:t>
      </w:r>
      <w:r w:rsidR="00D56925" w:rsidRPr="00D4719D">
        <w:rPr>
          <w:rFonts w:ascii="Open Sans Light" w:hAnsi="Open Sans Light" w:cs="Open Sans Light"/>
          <w:i/>
          <w:iCs/>
          <w:color w:val="000000" w:themeColor="text1"/>
          <w:sz w:val="22"/>
          <w:szCs w:val="22"/>
        </w:rPr>
        <w:t>Wbrew stanowisku obrońcy należy stwierdzić, że w niniejszej sprawie podstawę do zasądzenia kosztów obrony udzielonej przez adwokata z urzędu stanowią przepisy Rozporządzenia Ministra Sprawiedliwości z dnia 3 października 2016 r. w sprawie ponoszenia przez Skarb Państwa kosztów nieopłaconej pomocy prawnej udzielonej przez adwokata z urzędu (</w:t>
      </w:r>
      <w:proofErr w:type="spellStart"/>
      <w:r w:rsidR="00D56925" w:rsidRPr="00D4719D">
        <w:rPr>
          <w:rFonts w:ascii="Open Sans Light" w:hAnsi="Open Sans Light" w:cs="Open Sans Light"/>
          <w:i/>
          <w:iCs/>
          <w:color w:val="000000" w:themeColor="text1"/>
          <w:sz w:val="22"/>
          <w:szCs w:val="22"/>
        </w:rPr>
        <w:t>t.j</w:t>
      </w:r>
      <w:proofErr w:type="spellEnd"/>
      <w:r w:rsidR="00D56925" w:rsidRPr="00D4719D">
        <w:rPr>
          <w:rFonts w:ascii="Open Sans Light" w:hAnsi="Open Sans Light" w:cs="Open Sans Light"/>
          <w:i/>
          <w:iCs/>
          <w:color w:val="000000" w:themeColor="text1"/>
          <w:sz w:val="22"/>
          <w:szCs w:val="22"/>
        </w:rPr>
        <w:t xml:space="preserve">. Dz. U. z 2019 r., poz. 18), a nie przepisy Rozporządzenia Ministra Sprawiedliwości z dnia 22 października 2015 r. w sprawie </w:t>
      </w:r>
      <w:r w:rsidR="00D56925" w:rsidRPr="00D4719D">
        <w:rPr>
          <w:rFonts w:ascii="Open Sans Light" w:hAnsi="Open Sans Light" w:cs="Open Sans Light"/>
          <w:i/>
          <w:iCs/>
          <w:color w:val="000000" w:themeColor="text1"/>
          <w:sz w:val="22"/>
          <w:szCs w:val="22"/>
        </w:rPr>
        <w:lastRenderedPageBreak/>
        <w:t>opłat za czynności adwokackie (Dz. U. z 2015 r., poz. 1800 ze zm.).</w:t>
      </w:r>
      <w:r w:rsidR="00182F8A" w:rsidRPr="00D4719D">
        <w:rPr>
          <w:rFonts w:ascii="Open Sans Light" w:hAnsi="Open Sans Light" w:cs="Open Sans Light"/>
          <w:i/>
          <w:iCs/>
          <w:color w:val="000000" w:themeColor="text1"/>
          <w:sz w:val="22"/>
          <w:szCs w:val="22"/>
        </w:rPr>
        <w:t xml:space="preserve"> (…) </w:t>
      </w:r>
      <w:r w:rsidR="003A224D" w:rsidRPr="00D4719D">
        <w:rPr>
          <w:rFonts w:ascii="Open Sans Light" w:hAnsi="Open Sans Light" w:cs="Open Sans Light"/>
          <w:i/>
          <w:iCs/>
          <w:color w:val="000000" w:themeColor="text1"/>
          <w:sz w:val="22"/>
          <w:szCs w:val="22"/>
        </w:rPr>
        <w:t xml:space="preserve">Nie ma znaczenia tu fakt, że w rzeczywistości wysokość stawek podstawowych na gruncie starego i nowego rozporządzenia pozostaje taka sama. </w:t>
      </w:r>
      <w:r w:rsidR="00757ED8" w:rsidRPr="00D4719D">
        <w:rPr>
          <w:rFonts w:ascii="Open Sans Light" w:hAnsi="Open Sans Light" w:cs="Open Sans Light"/>
          <w:i/>
          <w:iCs/>
          <w:color w:val="000000" w:themeColor="text1"/>
          <w:sz w:val="22"/>
          <w:szCs w:val="22"/>
        </w:rPr>
        <w:t>(…).</w:t>
      </w:r>
      <w:r w:rsidR="009F5EBD" w:rsidRPr="007A2E83">
        <w:rPr>
          <w:rFonts w:ascii="Open Sans Light" w:hAnsi="Open Sans Light" w:cs="Open Sans Light"/>
          <w:color w:val="000000" w:themeColor="text1"/>
          <w:sz w:val="22"/>
          <w:szCs w:val="22"/>
        </w:rPr>
        <w:t>”.</w:t>
      </w:r>
    </w:p>
    <w:p w14:paraId="1840A353" w14:textId="081E5489" w:rsidR="009075D9" w:rsidRDefault="009277FF" w:rsidP="009277FF">
      <w:pPr>
        <w:spacing w:after="120" w:line="360" w:lineRule="auto"/>
        <w:ind w:firstLine="709"/>
        <w:jc w:val="both"/>
        <w:rPr>
          <w:rFonts w:ascii="Open Sans Light" w:hAnsi="Open Sans Light" w:cs="Open Sans Light"/>
          <w:sz w:val="22"/>
          <w:szCs w:val="22"/>
        </w:rPr>
      </w:pPr>
      <w:r w:rsidRPr="009277FF">
        <w:rPr>
          <w:rFonts w:ascii="Open Sans Light" w:hAnsi="Open Sans Light" w:cs="Open Sans Light"/>
          <w:sz w:val="22"/>
          <w:szCs w:val="22"/>
        </w:rPr>
        <w:t xml:space="preserve">Wyrokiem z dnia 20 grudnia 2022 roku (SK 78/21, Dz.U. z 2022 r. poz. 2790) Trybunał Konstytucyjny uznał, że § 17 ust. 1 pkt 2 oraz § 17 ust. 2 pkt 3 rozporządzenia Ministra Sprawiedliwości z dnia 3 października 2016 r. w sprawie ponoszenia przez Skarb Państwa kosztów nieopłaconej pomocy prawnej udzielonej przez adwokata z urzędu (Dz. U. z 2019 r. poz. 18, ze zm.) są niezgodne z art. 64 ust. 2 w związku z art. 31 ust. 3, art. 32 ust. 1, art. 2 </w:t>
      </w:r>
      <w:r w:rsidR="00D4719D">
        <w:rPr>
          <w:rFonts w:ascii="Open Sans Light" w:hAnsi="Open Sans Light" w:cs="Open Sans Light"/>
          <w:sz w:val="22"/>
          <w:szCs w:val="22"/>
        </w:rPr>
        <w:br/>
      </w:r>
      <w:r w:rsidRPr="009277FF">
        <w:rPr>
          <w:rFonts w:ascii="Open Sans Light" w:hAnsi="Open Sans Light" w:cs="Open Sans Light"/>
          <w:sz w:val="22"/>
          <w:szCs w:val="22"/>
        </w:rPr>
        <w:t xml:space="preserve">i art. 92 ust. 1 zdanie pierwsze Konstytucji Rzeczypospolitej Polskiej przez to, że wskazane </w:t>
      </w:r>
      <w:r w:rsidR="00D4719D">
        <w:rPr>
          <w:rFonts w:ascii="Open Sans Light" w:hAnsi="Open Sans Light" w:cs="Open Sans Light"/>
          <w:sz w:val="22"/>
          <w:szCs w:val="22"/>
        </w:rPr>
        <w:br/>
      </w:r>
      <w:r w:rsidRPr="009277FF">
        <w:rPr>
          <w:rFonts w:ascii="Open Sans Light" w:hAnsi="Open Sans Light" w:cs="Open Sans Light"/>
          <w:sz w:val="22"/>
          <w:szCs w:val="22"/>
        </w:rPr>
        <w:t xml:space="preserve">w nich stawki dla adwokatów ustanowionych obrońcami z urzędu są niższe od stawek w tych samych sprawach dla adwokatów ustanowionych obrońcami z wyboru. Trybunał postanowił także zwrócić Ministrowi Sprawiedliwości uwagę na obowiązek usunięcia uchybień </w:t>
      </w:r>
      <w:r w:rsidR="00D4719D">
        <w:rPr>
          <w:rFonts w:ascii="Open Sans Light" w:hAnsi="Open Sans Light" w:cs="Open Sans Light"/>
          <w:sz w:val="22"/>
          <w:szCs w:val="22"/>
        </w:rPr>
        <w:br/>
      </w:r>
      <w:r w:rsidRPr="009277FF">
        <w:rPr>
          <w:rFonts w:ascii="Open Sans Light" w:hAnsi="Open Sans Light" w:cs="Open Sans Light"/>
          <w:sz w:val="22"/>
          <w:szCs w:val="22"/>
        </w:rPr>
        <w:t>w rozporządzeniu 2016 r. oraz w rozporządzeniu z 3 października 2016 r. w sprawie ponoszenia przez Skarb Państwa kosztów nieopłaconej pomocy prawnej udzielonej przez radcę prawnego z urzędu, polegających na nieuzasadnionym zróżnicowaniu zasad wynagradzania pełnomocników lub obrońców ustanowionych z urzędu względem pełnomocników lub obrońców ustanowionych z wyboru, a w konsekwencji – konieczność podwyższenia stawek dla pełnomocników lub obrońców ustanowionych z urzędu do stawek przewidzianych dla pełnomocników lub obrońców ustanowionych z wyboru.</w:t>
      </w:r>
    </w:p>
    <w:p w14:paraId="27055BC5" w14:textId="09C391A4" w:rsidR="004F7A23" w:rsidRDefault="004F7A23" w:rsidP="009277FF">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 xml:space="preserve">W związku z w/w wyrokiem TK, powód złożył wniosek </w:t>
      </w:r>
      <w:r w:rsidR="003D6842" w:rsidRPr="003D6842">
        <w:rPr>
          <w:rFonts w:ascii="Open Sans Light" w:hAnsi="Open Sans Light" w:cs="Open Sans Light"/>
          <w:sz w:val="22"/>
          <w:szCs w:val="22"/>
        </w:rPr>
        <w:t xml:space="preserve">o uzupełnienie </w:t>
      </w:r>
      <w:bookmarkStart w:id="0" w:name="_Hlk174749669"/>
      <w:r w:rsidR="003D6842" w:rsidRPr="003D6842">
        <w:rPr>
          <w:rFonts w:ascii="Open Sans Light" w:hAnsi="Open Sans Light" w:cs="Open Sans Light"/>
          <w:sz w:val="22"/>
          <w:szCs w:val="22"/>
        </w:rPr>
        <w:t xml:space="preserve">rozstrzygnięcia </w:t>
      </w:r>
      <w:r w:rsidR="00D4719D">
        <w:rPr>
          <w:rFonts w:ascii="Open Sans Light" w:hAnsi="Open Sans Light" w:cs="Open Sans Light"/>
          <w:sz w:val="22"/>
          <w:szCs w:val="22"/>
        </w:rPr>
        <w:br/>
      </w:r>
      <w:r w:rsidR="003D6842" w:rsidRPr="003D6842">
        <w:rPr>
          <w:rFonts w:ascii="Open Sans Light" w:hAnsi="Open Sans Light" w:cs="Open Sans Light"/>
          <w:sz w:val="22"/>
          <w:szCs w:val="22"/>
        </w:rPr>
        <w:t>o kosztach zawartego w pkt. V wyroku łącznego z dnia 30 czerwca 2021 r. wydanego w sprawie III K 15/21</w:t>
      </w:r>
      <w:bookmarkEnd w:id="0"/>
      <w:r w:rsidR="003D6842" w:rsidRPr="003D6842">
        <w:rPr>
          <w:rFonts w:ascii="Open Sans Light" w:hAnsi="Open Sans Light" w:cs="Open Sans Light"/>
          <w:sz w:val="22"/>
          <w:szCs w:val="22"/>
        </w:rPr>
        <w:t xml:space="preserve"> poprzez przyznanie obrońcy adw. Rafałowi Maciejewskiemu od Skarbu Państwa kosztów nieopłaconej pomocy prawnej udzielonej przez obrońcę z urzędu w postępowaniu przed Sądem I instancji w dodatkowej kwocie 147,60 zł brutto.</w:t>
      </w:r>
    </w:p>
    <w:p w14:paraId="6B3F41AB" w14:textId="62B9B78D" w:rsidR="003D6842" w:rsidRDefault="006C60CC" w:rsidP="006C60CC">
      <w:pPr>
        <w:spacing w:after="120" w:line="360" w:lineRule="auto"/>
        <w:ind w:firstLine="709"/>
        <w:jc w:val="both"/>
        <w:rPr>
          <w:rFonts w:ascii="Open Sans Light" w:hAnsi="Open Sans Light" w:cs="Open Sans Light"/>
          <w:sz w:val="22"/>
          <w:szCs w:val="22"/>
        </w:rPr>
      </w:pPr>
      <w:r w:rsidRPr="006C60CC">
        <w:rPr>
          <w:rFonts w:ascii="Open Sans Light" w:hAnsi="Open Sans Light" w:cs="Open Sans Light"/>
          <w:sz w:val="22"/>
          <w:szCs w:val="22"/>
        </w:rPr>
        <w:t>Postanowieniem z dnia 8 marca 2023 r. wydanym w sprawie III K 15/21 Sąd Rejonowy Poznań – Nowe Miasto i Wilda w Poznaniu nie uwzględnił wniosku obrońcy o uzupełniające ustalenie kosztów obrony z urzędu.</w:t>
      </w:r>
      <w:r w:rsidR="00611214">
        <w:rPr>
          <w:rFonts w:ascii="Open Sans Light" w:hAnsi="Open Sans Light" w:cs="Open Sans Light"/>
          <w:sz w:val="22"/>
          <w:szCs w:val="22"/>
        </w:rPr>
        <w:t xml:space="preserve"> </w:t>
      </w:r>
      <w:r w:rsidRPr="006C60CC">
        <w:rPr>
          <w:rFonts w:ascii="Open Sans Light" w:hAnsi="Open Sans Light" w:cs="Open Sans Light"/>
          <w:sz w:val="22"/>
          <w:szCs w:val="22"/>
        </w:rPr>
        <w:t>W uzasadnieniu Sąd I instancji wskazał, że: „</w:t>
      </w:r>
      <w:r w:rsidRPr="00D4719D">
        <w:rPr>
          <w:rFonts w:ascii="Open Sans Light" w:hAnsi="Open Sans Light" w:cs="Open Sans Light"/>
          <w:i/>
          <w:iCs/>
          <w:sz w:val="22"/>
          <w:szCs w:val="22"/>
        </w:rPr>
        <w:t xml:space="preserve">po wydaniu wyroku nie zaistniały żadne nowe okoliczności wskazujące na koniczność dodatkowego ustalenia kosztów. W szczególności okolicznością taką nie jest wydanie przez Trybunał Konstytucyjny wyroku z dnia 20.12.2022r. w sprawie SK 78/21 (…). Wyrok ten dotyczy bowiem innych przepisów, niż te, </w:t>
      </w:r>
      <w:r w:rsidRPr="00D4719D">
        <w:rPr>
          <w:rFonts w:ascii="Open Sans Light" w:hAnsi="Open Sans Light" w:cs="Open Sans Light"/>
          <w:i/>
          <w:iCs/>
          <w:sz w:val="22"/>
          <w:szCs w:val="22"/>
        </w:rPr>
        <w:lastRenderedPageBreak/>
        <w:t xml:space="preserve">które były podstawą rozstrzygnięcia o kosztach obrony z urzędu we wskazanym wyroku, a nawet jeśli odnieść rozstrzygnięcie Trybunału Konstytucyjnego analogicznie również do zastosowanych </w:t>
      </w:r>
      <w:r w:rsidR="00D4719D">
        <w:rPr>
          <w:rFonts w:ascii="Open Sans Light" w:hAnsi="Open Sans Light" w:cs="Open Sans Light"/>
          <w:i/>
          <w:iCs/>
          <w:sz w:val="22"/>
          <w:szCs w:val="22"/>
        </w:rPr>
        <w:br/>
      </w:r>
      <w:r w:rsidRPr="00D4719D">
        <w:rPr>
          <w:rFonts w:ascii="Open Sans Light" w:hAnsi="Open Sans Light" w:cs="Open Sans Light"/>
          <w:i/>
          <w:iCs/>
          <w:sz w:val="22"/>
          <w:szCs w:val="22"/>
        </w:rPr>
        <w:t xml:space="preserve">w tej sprawie przepisów, stwierdzić należy, że taka sytuacja może być ewentualnie podstawą wniosku o wznowienie postępowania z art. 540 § 2 </w:t>
      </w:r>
      <w:proofErr w:type="spellStart"/>
      <w:r w:rsidRPr="00D4719D">
        <w:rPr>
          <w:rFonts w:ascii="Open Sans Light" w:hAnsi="Open Sans Light" w:cs="Open Sans Light"/>
          <w:i/>
          <w:iCs/>
          <w:sz w:val="22"/>
          <w:szCs w:val="22"/>
        </w:rPr>
        <w:t>kpk</w:t>
      </w:r>
      <w:proofErr w:type="spellEnd"/>
      <w:r w:rsidRPr="00D4719D">
        <w:rPr>
          <w:rFonts w:ascii="Open Sans Light" w:hAnsi="Open Sans Light" w:cs="Open Sans Light"/>
          <w:i/>
          <w:iCs/>
          <w:sz w:val="22"/>
          <w:szCs w:val="22"/>
        </w:rPr>
        <w:t xml:space="preserve">, a nie wniosku o dodatkowe ustalenie wysokości kosztów w trybie art. 626 § 2 </w:t>
      </w:r>
      <w:proofErr w:type="spellStart"/>
      <w:r w:rsidRPr="00D4719D">
        <w:rPr>
          <w:rFonts w:ascii="Open Sans Light" w:hAnsi="Open Sans Light" w:cs="Open Sans Light"/>
          <w:i/>
          <w:iCs/>
          <w:sz w:val="22"/>
          <w:szCs w:val="22"/>
        </w:rPr>
        <w:t>kpk</w:t>
      </w:r>
      <w:proofErr w:type="spellEnd"/>
      <w:r w:rsidRPr="00D4719D">
        <w:rPr>
          <w:rFonts w:ascii="Open Sans Light" w:hAnsi="Open Sans Light" w:cs="Open Sans Light"/>
          <w:i/>
          <w:iCs/>
          <w:sz w:val="22"/>
          <w:szCs w:val="22"/>
        </w:rPr>
        <w:t>, skoro w wyroku Sąd orzekł o tych kosztach w pełnej wysokości</w:t>
      </w:r>
      <w:r w:rsidRPr="006C60CC">
        <w:rPr>
          <w:rFonts w:ascii="Open Sans Light" w:hAnsi="Open Sans Light" w:cs="Open Sans Light"/>
          <w:sz w:val="22"/>
          <w:szCs w:val="22"/>
        </w:rPr>
        <w:t>.”.</w:t>
      </w:r>
    </w:p>
    <w:p w14:paraId="745B0007" w14:textId="53E42F63" w:rsidR="00F14DDA" w:rsidRDefault="00611214" w:rsidP="006C60CC">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Po rozpoznaniu zażalenia powoda na w/w postanowienie</w:t>
      </w:r>
      <w:r w:rsidR="007E7A49">
        <w:rPr>
          <w:rFonts w:ascii="Open Sans Light" w:hAnsi="Open Sans Light" w:cs="Open Sans Light"/>
          <w:sz w:val="22"/>
          <w:szCs w:val="22"/>
        </w:rPr>
        <w:t xml:space="preserve">, Sąd Okręgowy w Poznaniu, postanowieniem z dnia </w:t>
      </w:r>
      <w:r w:rsidR="00265445" w:rsidRPr="00265445">
        <w:rPr>
          <w:rFonts w:ascii="Open Sans Light" w:hAnsi="Open Sans Light" w:cs="Open Sans Light"/>
          <w:sz w:val="22"/>
          <w:szCs w:val="22"/>
        </w:rPr>
        <w:t>22 marca 2023 roku</w:t>
      </w:r>
      <w:r w:rsidR="00265445" w:rsidRPr="00265445">
        <w:rPr>
          <w:rFonts w:ascii="Open Sans Light" w:hAnsi="Open Sans Light" w:cs="Open Sans Light"/>
          <w:sz w:val="22"/>
          <w:szCs w:val="22"/>
        </w:rPr>
        <w:t xml:space="preserve"> </w:t>
      </w:r>
      <w:r w:rsidR="00C53A43">
        <w:rPr>
          <w:rFonts w:ascii="Open Sans Light" w:hAnsi="Open Sans Light" w:cs="Open Sans Light"/>
          <w:sz w:val="22"/>
          <w:szCs w:val="22"/>
        </w:rPr>
        <w:t>(</w:t>
      </w:r>
      <w:r w:rsidR="00C53A43" w:rsidRPr="00C53A43">
        <w:rPr>
          <w:rFonts w:ascii="Open Sans Light" w:hAnsi="Open Sans Light" w:cs="Open Sans Light"/>
          <w:sz w:val="22"/>
          <w:szCs w:val="22"/>
        </w:rPr>
        <w:t xml:space="preserve">XVII </w:t>
      </w:r>
      <w:proofErr w:type="spellStart"/>
      <w:r w:rsidR="00C53A43" w:rsidRPr="00C53A43">
        <w:rPr>
          <w:rFonts w:ascii="Open Sans Light" w:hAnsi="Open Sans Light" w:cs="Open Sans Light"/>
          <w:sz w:val="22"/>
          <w:szCs w:val="22"/>
        </w:rPr>
        <w:t>Kz</w:t>
      </w:r>
      <w:proofErr w:type="spellEnd"/>
      <w:r w:rsidR="00C53A43" w:rsidRPr="00C53A43">
        <w:rPr>
          <w:rFonts w:ascii="Open Sans Light" w:hAnsi="Open Sans Light" w:cs="Open Sans Light"/>
          <w:sz w:val="22"/>
          <w:szCs w:val="22"/>
        </w:rPr>
        <w:t xml:space="preserve"> 207/23</w:t>
      </w:r>
      <w:r w:rsidR="00C53A43">
        <w:rPr>
          <w:rFonts w:ascii="Open Sans Light" w:hAnsi="Open Sans Light" w:cs="Open Sans Light"/>
          <w:sz w:val="22"/>
          <w:szCs w:val="22"/>
        </w:rPr>
        <w:t xml:space="preserve">) </w:t>
      </w:r>
      <w:r w:rsidR="00F14DDA" w:rsidRPr="00F14DDA">
        <w:rPr>
          <w:rFonts w:ascii="Open Sans Light" w:hAnsi="Open Sans Light" w:cs="Open Sans Light"/>
          <w:sz w:val="22"/>
          <w:szCs w:val="22"/>
        </w:rPr>
        <w:t>uchyli</w:t>
      </w:r>
      <w:r w:rsidR="00C53A43">
        <w:rPr>
          <w:rFonts w:ascii="Open Sans Light" w:hAnsi="Open Sans Light" w:cs="Open Sans Light"/>
          <w:sz w:val="22"/>
          <w:szCs w:val="22"/>
        </w:rPr>
        <w:t>ł</w:t>
      </w:r>
      <w:r w:rsidR="00F14DDA" w:rsidRPr="00F14DDA">
        <w:rPr>
          <w:rFonts w:ascii="Open Sans Light" w:hAnsi="Open Sans Light" w:cs="Open Sans Light"/>
          <w:sz w:val="22"/>
          <w:szCs w:val="22"/>
        </w:rPr>
        <w:t xml:space="preserve"> zaskarżone postanowienie i postępowanie w przedmiocie rozpoznania wniosku </w:t>
      </w:r>
      <w:r w:rsidR="00C53A43">
        <w:rPr>
          <w:rFonts w:ascii="Open Sans Light" w:hAnsi="Open Sans Light" w:cs="Open Sans Light"/>
          <w:sz w:val="22"/>
          <w:szCs w:val="22"/>
        </w:rPr>
        <w:t>powoda</w:t>
      </w:r>
      <w:r w:rsidR="00F14DDA" w:rsidRPr="00F14DDA">
        <w:rPr>
          <w:rFonts w:ascii="Open Sans Light" w:hAnsi="Open Sans Light" w:cs="Open Sans Light"/>
          <w:sz w:val="22"/>
          <w:szCs w:val="22"/>
        </w:rPr>
        <w:t xml:space="preserve"> o uzupełnienie wyroku Sądu Rejonowego Poznań</w:t>
      </w:r>
      <w:r w:rsidR="00C53A43">
        <w:rPr>
          <w:rFonts w:ascii="Open Sans Light" w:hAnsi="Open Sans Light" w:cs="Open Sans Light"/>
          <w:sz w:val="22"/>
          <w:szCs w:val="22"/>
        </w:rPr>
        <w:t xml:space="preserve"> </w:t>
      </w:r>
      <w:r w:rsidR="00F14DDA" w:rsidRPr="00F14DDA">
        <w:rPr>
          <w:rFonts w:ascii="Open Sans Light" w:hAnsi="Open Sans Light" w:cs="Open Sans Light"/>
          <w:sz w:val="22"/>
          <w:szCs w:val="22"/>
        </w:rPr>
        <w:t>- Nowe Miasto i Wilda w Poznaniu dnia 8 marca 2023r., sygn. akt III K 15/21, umorzy</w:t>
      </w:r>
      <w:r w:rsidR="00C53A43">
        <w:rPr>
          <w:rFonts w:ascii="Open Sans Light" w:hAnsi="Open Sans Light" w:cs="Open Sans Light"/>
          <w:sz w:val="22"/>
          <w:szCs w:val="22"/>
        </w:rPr>
        <w:t>ł</w:t>
      </w:r>
      <w:r w:rsidR="007F489B">
        <w:rPr>
          <w:rFonts w:ascii="Open Sans Light" w:hAnsi="Open Sans Light" w:cs="Open Sans Light"/>
          <w:sz w:val="22"/>
          <w:szCs w:val="22"/>
        </w:rPr>
        <w:t xml:space="preserve"> wskazując, że</w:t>
      </w:r>
      <w:r w:rsidR="00D03F94">
        <w:rPr>
          <w:rFonts w:ascii="Open Sans Light" w:hAnsi="Open Sans Light" w:cs="Open Sans Light"/>
          <w:sz w:val="22"/>
          <w:szCs w:val="22"/>
        </w:rPr>
        <w:t>:</w:t>
      </w:r>
      <w:r w:rsidR="007F489B">
        <w:rPr>
          <w:rFonts w:ascii="Open Sans Light" w:hAnsi="Open Sans Light" w:cs="Open Sans Light"/>
          <w:sz w:val="22"/>
          <w:szCs w:val="22"/>
        </w:rPr>
        <w:t xml:space="preserve"> „</w:t>
      </w:r>
      <w:r w:rsidR="00D03F94" w:rsidRPr="00D4719D">
        <w:rPr>
          <w:rFonts w:ascii="Open Sans Light" w:hAnsi="Open Sans Light" w:cs="Open Sans Light"/>
          <w:i/>
          <w:iCs/>
          <w:sz w:val="22"/>
          <w:szCs w:val="22"/>
        </w:rPr>
        <w:t xml:space="preserve">Wniosek </w:t>
      </w:r>
      <w:r w:rsidR="00144A1C" w:rsidRPr="00D4719D">
        <w:rPr>
          <w:rFonts w:ascii="Open Sans Light" w:hAnsi="Open Sans Light" w:cs="Open Sans Light"/>
          <w:i/>
          <w:iCs/>
          <w:sz w:val="22"/>
          <w:szCs w:val="22"/>
        </w:rPr>
        <w:t>obrońcy skazanej z dnia 03.01.2023r. o uzupełnienie wyroku, dotyczył dokładnie tej samej kwestii która była już przedmiotem zażalenia. De facto jest on niczym innym niż próbą ponownego rozpoznania tej samej kwestii prawomocnie osądzonej. Wydanie kolejnego orzeczenia przez Trybunał Konstytucyjny, niczego w kwestii powyższej nie zmienia, a treść przepisu art.</w:t>
      </w:r>
      <w:r w:rsidR="00D4719D">
        <w:rPr>
          <w:rFonts w:ascii="Open Sans Light" w:hAnsi="Open Sans Light" w:cs="Open Sans Light"/>
          <w:i/>
          <w:iCs/>
          <w:sz w:val="22"/>
          <w:szCs w:val="22"/>
        </w:rPr>
        <w:t xml:space="preserve"> </w:t>
      </w:r>
      <w:r w:rsidR="00144A1C" w:rsidRPr="00D4719D">
        <w:rPr>
          <w:rFonts w:ascii="Open Sans Light" w:hAnsi="Open Sans Light" w:cs="Open Sans Light"/>
          <w:i/>
          <w:iCs/>
          <w:sz w:val="22"/>
          <w:szCs w:val="22"/>
        </w:rPr>
        <w:t>626</w:t>
      </w:r>
      <w:r w:rsidR="00D4719D">
        <w:rPr>
          <w:rFonts w:ascii="Open Sans Light" w:hAnsi="Open Sans Light" w:cs="Open Sans Light"/>
          <w:i/>
          <w:iCs/>
          <w:sz w:val="22"/>
          <w:szCs w:val="22"/>
        </w:rPr>
        <w:t xml:space="preserve"> </w:t>
      </w:r>
      <w:r w:rsidR="00144A1C" w:rsidRPr="00D4719D">
        <w:rPr>
          <w:rFonts w:ascii="Open Sans Light" w:hAnsi="Open Sans Light" w:cs="Open Sans Light"/>
          <w:i/>
          <w:iCs/>
          <w:sz w:val="22"/>
          <w:szCs w:val="22"/>
        </w:rPr>
        <w:t>§ 2 k.p.k. nie może być „furtką” do zmiany prawomocnych orzeczeń sądu.</w:t>
      </w:r>
      <w:r w:rsidR="00D03F94">
        <w:rPr>
          <w:rFonts w:ascii="Open Sans Light" w:hAnsi="Open Sans Light" w:cs="Open Sans Light"/>
          <w:sz w:val="22"/>
          <w:szCs w:val="22"/>
        </w:rPr>
        <w:t>”</w:t>
      </w:r>
    </w:p>
    <w:p w14:paraId="175742EC" w14:textId="0D5391E2" w:rsidR="003F34DA" w:rsidRDefault="003F34DA" w:rsidP="003F34DA">
      <w:pPr>
        <w:spacing w:after="120" w:line="360" w:lineRule="auto"/>
        <w:ind w:firstLine="709"/>
        <w:jc w:val="both"/>
        <w:rPr>
          <w:rFonts w:ascii="Open Sans Light" w:hAnsi="Open Sans Light" w:cs="Open Sans Light"/>
          <w:sz w:val="22"/>
          <w:szCs w:val="22"/>
        </w:rPr>
      </w:pPr>
      <w:r w:rsidRPr="00A11853">
        <w:rPr>
          <w:rFonts w:ascii="Open Sans Light" w:hAnsi="Open Sans Light" w:cs="Open Sans Light"/>
          <w:sz w:val="22"/>
          <w:szCs w:val="22"/>
        </w:rPr>
        <w:t xml:space="preserve">Wyrokiem z dnia </w:t>
      </w:r>
      <w:r w:rsidRPr="00CB7CF5">
        <w:rPr>
          <w:rFonts w:ascii="Open Sans Light" w:hAnsi="Open Sans Light" w:cs="Open Sans Light"/>
          <w:sz w:val="22"/>
          <w:szCs w:val="22"/>
        </w:rPr>
        <w:t xml:space="preserve">27 lutego 2024 </w:t>
      </w:r>
      <w:r w:rsidRPr="00A11853">
        <w:rPr>
          <w:rFonts w:ascii="Open Sans Light" w:hAnsi="Open Sans Light" w:cs="Open Sans Light"/>
          <w:sz w:val="22"/>
          <w:szCs w:val="22"/>
        </w:rPr>
        <w:t>roku (</w:t>
      </w:r>
      <w:r w:rsidRPr="00CB7CF5">
        <w:rPr>
          <w:rFonts w:ascii="Open Sans Light" w:hAnsi="Open Sans Light" w:cs="Open Sans Light"/>
          <w:sz w:val="22"/>
          <w:szCs w:val="22"/>
        </w:rPr>
        <w:t>SK 90/22</w:t>
      </w:r>
      <w:r w:rsidRPr="00A11853">
        <w:rPr>
          <w:rFonts w:ascii="Open Sans Light" w:hAnsi="Open Sans Light" w:cs="Open Sans Light"/>
          <w:sz w:val="22"/>
          <w:szCs w:val="22"/>
        </w:rPr>
        <w:t>, Dz.U. z 202</w:t>
      </w:r>
      <w:r>
        <w:rPr>
          <w:rFonts w:ascii="Open Sans Light" w:hAnsi="Open Sans Light" w:cs="Open Sans Light"/>
          <w:sz w:val="22"/>
          <w:szCs w:val="22"/>
        </w:rPr>
        <w:t>4</w:t>
      </w:r>
      <w:r w:rsidRPr="00A11853">
        <w:rPr>
          <w:rFonts w:ascii="Open Sans Light" w:hAnsi="Open Sans Light" w:cs="Open Sans Light"/>
          <w:sz w:val="22"/>
          <w:szCs w:val="22"/>
        </w:rPr>
        <w:t xml:space="preserve"> r. poz. </w:t>
      </w:r>
      <w:r>
        <w:rPr>
          <w:rFonts w:ascii="Open Sans Light" w:hAnsi="Open Sans Light" w:cs="Open Sans Light"/>
          <w:sz w:val="22"/>
          <w:szCs w:val="22"/>
        </w:rPr>
        <w:t>300</w:t>
      </w:r>
      <w:r w:rsidRPr="00A11853">
        <w:rPr>
          <w:rFonts w:ascii="Open Sans Light" w:hAnsi="Open Sans Light" w:cs="Open Sans Light"/>
          <w:sz w:val="22"/>
          <w:szCs w:val="22"/>
        </w:rPr>
        <w:t xml:space="preserve">) Trybunał Konstytucyjny uznał, że </w:t>
      </w:r>
      <w:r w:rsidRPr="00AF37AD">
        <w:rPr>
          <w:rFonts w:ascii="Open Sans Light" w:hAnsi="Open Sans Light" w:cs="Open Sans Light"/>
          <w:b/>
          <w:bCs/>
          <w:sz w:val="22"/>
          <w:szCs w:val="22"/>
        </w:rPr>
        <w:t>§ 2 pkt 1 w związku z § 4 ust. 1 rozporządzenia Ministra Sprawie</w:t>
      </w:r>
      <w:r w:rsidR="00D4719D" w:rsidRPr="00AF37AD">
        <w:rPr>
          <w:rFonts w:ascii="Open Sans Light" w:hAnsi="Open Sans Light" w:cs="Open Sans Light"/>
          <w:b/>
          <w:bCs/>
          <w:sz w:val="22"/>
          <w:szCs w:val="22"/>
        </w:rPr>
        <w:t>-</w:t>
      </w:r>
      <w:proofErr w:type="spellStart"/>
      <w:r w:rsidRPr="00AF37AD">
        <w:rPr>
          <w:rFonts w:ascii="Open Sans Light" w:hAnsi="Open Sans Light" w:cs="Open Sans Light"/>
          <w:b/>
          <w:bCs/>
          <w:sz w:val="22"/>
          <w:szCs w:val="22"/>
        </w:rPr>
        <w:t>dliwości</w:t>
      </w:r>
      <w:proofErr w:type="spellEnd"/>
      <w:r w:rsidRPr="00AF37AD">
        <w:rPr>
          <w:rFonts w:ascii="Open Sans Light" w:hAnsi="Open Sans Light" w:cs="Open Sans Light"/>
          <w:b/>
          <w:bCs/>
          <w:sz w:val="22"/>
          <w:szCs w:val="22"/>
        </w:rPr>
        <w:t xml:space="preserve"> z dnia 3 października 2016 r. w sprawie ponoszenia przez Skarb Państwa kosztów nieopłaconej pomocy prawnej udzielonej przez adwokata z urzędu (Dz. U. z 2023 r. poz. 2631) w zakresie, w jakim określa opłaty stanowiące ponoszone przez Skarb Państwa koszty nieopłaconej pomocy prawnej udzielonej przez adwokata z urzędu w wysokości niższej niż stawki minimalne opłat określonych w rozporządzeniu Ministra Sprawiedliwości z dnia </w:t>
      </w:r>
      <w:r w:rsidR="00D4719D" w:rsidRPr="00AF37AD">
        <w:rPr>
          <w:rFonts w:ascii="Open Sans Light" w:hAnsi="Open Sans Light" w:cs="Open Sans Light"/>
          <w:b/>
          <w:bCs/>
          <w:sz w:val="22"/>
          <w:szCs w:val="22"/>
        </w:rPr>
        <w:br/>
      </w:r>
      <w:r w:rsidRPr="00AF37AD">
        <w:rPr>
          <w:rFonts w:ascii="Open Sans Light" w:hAnsi="Open Sans Light" w:cs="Open Sans Light"/>
          <w:b/>
          <w:bCs/>
          <w:sz w:val="22"/>
          <w:szCs w:val="22"/>
        </w:rPr>
        <w:t xml:space="preserve">22 października 2015 r. w sprawie opłat za czynności adwokackie (Dz. U. z 2023 r. poz. 1964, ze zm.), jest niezgodny z art. 64 ust. 2 w związku z art. 31 ust. 3, art. 32 ust. 1 zdanie drugie </w:t>
      </w:r>
      <w:r w:rsidR="00D4719D" w:rsidRPr="00AF37AD">
        <w:rPr>
          <w:rFonts w:ascii="Open Sans Light" w:hAnsi="Open Sans Light" w:cs="Open Sans Light"/>
          <w:b/>
          <w:bCs/>
          <w:sz w:val="22"/>
          <w:szCs w:val="22"/>
        </w:rPr>
        <w:br/>
      </w:r>
      <w:r w:rsidRPr="00AF37AD">
        <w:rPr>
          <w:rFonts w:ascii="Open Sans Light" w:hAnsi="Open Sans Light" w:cs="Open Sans Light"/>
          <w:b/>
          <w:bCs/>
          <w:sz w:val="22"/>
          <w:szCs w:val="22"/>
        </w:rPr>
        <w:t>i art. 92 ust. 1 zdanie pierwsze Konstytucji Rzeczypospolitej Polskiej</w:t>
      </w:r>
      <w:r w:rsidRPr="00F03D97">
        <w:rPr>
          <w:rFonts w:ascii="Open Sans Light" w:hAnsi="Open Sans Light" w:cs="Open Sans Light"/>
          <w:sz w:val="22"/>
          <w:szCs w:val="22"/>
        </w:rPr>
        <w:t>.</w:t>
      </w:r>
      <w:r>
        <w:rPr>
          <w:rFonts w:ascii="Open Sans Light" w:hAnsi="Open Sans Light" w:cs="Open Sans Light"/>
          <w:sz w:val="22"/>
          <w:szCs w:val="22"/>
        </w:rPr>
        <w:t xml:space="preserve"> W uzasadnieniu powyższego orzeczenia TK wyjaśnił, że: „</w:t>
      </w:r>
      <w:r w:rsidRPr="00D4719D">
        <w:rPr>
          <w:rFonts w:ascii="Open Sans Light" w:hAnsi="Open Sans Light" w:cs="Open Sans Light"/>
          <w:i/>
          <w:iCs/>
          <w:sz w:val="22"/>
          <w:szCs w:val="22"/>
        </w:rPr>
        <w:t xml:space="preserve">przedmiotem kontroli w niniejszej sprawie jest zgodność z Konstytucją § 2 pkt 1 w związku z § 4 ust. 1 rozporządzenia z 2016 r., tworzących normę zezwalającą na przyznanie adwokatom ustanowionym z urzędu wynagrodzenia w wysokości niższej niż stawka minimalna ustalona dla adwokatów działających w takiej sprawie z wyboru. </w:t>
      </w:r>
      <w:r w:rsidRPr="00D4719D">
        <w:rPr>
          <w:rFonts w:ascii="Open Sans Light" w:hAnsi="Open Sans Light" w:cs="Open Sans Light"/>
          <w:i/>
          <w:iCs/>
          <w:sz w:val="22"/>
          <w:szCs w:val="22"/>
          <w:u w:val="single"/>
        </w:rPr>
        <w:lastRenderedPageBreak/>
        <w:t xml:space="preserve">Postępowanie w zakresie </w:t>
      </w:r>
      <w:r w:rsidRPr="00D4719D">
        <w:rPr>
          <w:rFonts w:ascii="Open Sans Light" w:hAnsi="Open Sans Light" w:cs="Open Sans Light"/>
          <w:i/>
          <w:iCs/>
          <w:color w:val="000000" w:themeColor="text1"/>
          <w:sz w:val="22"/>
          <w:szCs w:val="22"/>
          <w:u w:val="single"/>
        </w:rPr>
        <w:t xml:space="preserve">§ 17 ust. 3 pkt 1 </w:t>
      </w:r>
      <w:r w:rsidRPr="00D4719D">
        <w:rPr>
          <w:rFonts w:ascii="Open Sans Light" w:hAnsi="Open Sans Light" w:cs="Open Sans Light"/>
          <w:i/>
          <w:iCs/>
          <w:sz w:val="22"/>
          <w:szCs w:val="22"/>
          <w:u w:val="single"/>
        </w:rPr>
        <w:t xml:space="preserve">rozporządzenia z 2016 r. Trybunał postanowił natomiast umorzyć (…) ze względu na zbędność wydania wyroku, albowiem ocena zgodności z Konstytucją normy ustanawiającej ogólną zasadę określania wysokości opłat za pomoc prawną udzieloną przez adwokata z urzędu będzie miała bezpośredni wpływ na dalsze obowiązywanie nie tylko zakwestionowanego </w:t>
      </w:r>
      <w:r w:rsidRPr="00D4719D">
        <w:rPr>
          <w:rFonts w:ascii="Open Sans Light" w:hAnsi="Open Sans Light" w:cs="Open Sans Light"/>
          <w:i/>
          <w:iCs/>
          <w:color w:val="000000" w:themeColor="text1"/>
          <w:sz w:val="22"/>
          <w:szCs w:val="22"/>
          <w:u w:val="single"/>
        </w:rPr>
        <w:t xml:space="preserve">§ 17 ust. 3 pkt 1 </w:t>
      </w:r>
      <w:r w:rsidRPr="00D4719D">
        <w:rPr>
          <w:rFonts w:ascii="Open Sans Light" w:hAnsi="Open Sans Light" w:cs="Open Sans Light"/>
          <w:i/>
          <w:iCs/>
          <w:sz w:val="22"/>
          <w:szCs w:val="22"/>
          <w:u w:val="single"/>
        </w:rPr>
        <w:t>rozporządzenia z 2016 r., lecz także wszystkich pozostałych przepisów określających wysokość poszczególnych opłat, zawartych w rozdziałach 2-4 tego rozporządzenia z 2016 r.</w:t>
      </w:r>
      <w:r w:rsidRPr="00D4719D">
        <w:rPr>
          <w:rFonts w:ascii="Open Sans Light" w:hAnsi="Open Sans Light" w:cs="Open Sans Light"/>
          <w:i/>
          <w:iCs/>
          <w:sz w:val="22"/>
          <w:szCs w:val="22"/>
        </w:rPr>
        <w:t xml:space="preserve"> (…) Skutkiem niniejszego wyroku jest utrata mocy obowiązującej poddanej kontroli normy z chwilą publikacji sentencji w Dzienniku Ustaw. Znaczy to, że </w:t>
      </w:r>
      <w:r w:rsidRPr="00D4719D">
        <w:rPr>
          <w:rFonts w:ascii="Open Sans Light" w:hAnsi="Open Sans Light" w:cs="Open Sans Light"/>
          <w:i/>
          <w:iCs/>
          <w:sz w:val="22"/>
          <w:szCs w:val="22"/>
          <w:u w:val="single"/>
        </w:rPr>
        <w:t>derogowane zostaną przepisy określające wysokość opłat stanowiących koszty nieopłaconej pomocy prawnej udzielonej przez adwokata z urzędu, określone, zgodnie z odesłaniem zawartym w § 4 ust. 1 rozporządzenia z 2016 r., w rozdziałach 2-4 tego rozporządzenia (§ 8 -§ 21).</w:t>
      </w:r>
      <w:r>
        <w:rPr>
          <w:rFonts w:ascii="Open Sans Light" w:hAnsi="Open Sans Light" w:cs="Open Sans Light"/>
          <w:sz w:val="22"/>
          <w:szCs w:val="22"/>
        </w:rPr>
        <w:t xml:space="preserve">”. </w:t>
      </w:r>
    </w:p>
    <w:p w14:paraId="58A82892" w14:textId="3B25A032" w:rsidR="00D03F94" w:rsidRDefault="00C4365E" w:rsidP="006C60CC">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 xml:space="preserve">Co szczególnie istotne, </w:t>
      </w:r>
      <w:r w:rsidRPr="000B7224">
        <w:rPr>
          <w:rFonts w:ascii="Open Sans Light" w:hAnsi="Open Sans Light" w:cs="Open Sans Light"/>
          <w:b/>
          <w:bCs/>
          <w:sz w:val="22"/>
          <w:szCs w:val="22"/>
        </w:rPr>
        <w:t xml:space="preserve">wyrok TK </w:t>
      </w:r>
      <w:r w:rsidRPr="000B7224">
        <w:rPr>
          <w:rFonts w:ascii="Open Sans Light" w:hAnsi="Open Sans Light" w:cs="Open Sans Light"/>
          <w:b/>
          <w:bCs/>
          <w:sz w:val="22"/>
          <w:szCs w:val="22"/>
        </w:rPr>
        <w:t>z dnia 27 lutego 2024 roku (SK 90/22</w:t>
      </w:r>
      <w:r w:rsidRPr="000B7224">
        <w:rPr>
          <w:rFonts w:ascii="Open Sans Light" w:hAnsi="Open Sans Light" w:cs="Open Sans Light"/>
          <w:b/>
          <w:bCs/>
          <w:sz w:val="22"/>
          <w:szCs w:val="22"/>
        </w:rPr>
        <w:t xml:space="preserve">) </w:t>
      </w:r>
      <w:r w:rsidR="00DF5904" w:rsidRPr="000B7224">
        <w:rPr>
          <w:rFonts w:ascii="Open Sans Light" w:hAnsi="Open Sans Light" w:cs="Open Sans Light"/>
          <w:b/>
          <w:bCs/>
          <w:sz w:val="22"/>
          <w:szCs w:val="22"/>
        </w:rPr>
        <w:t xml:space="preserve">stwierdził wprost niekonstytucyjność jednego z przepisów </w:t>
      </w:r>
      <w:r w:rsidR="00193D1A" w:rsidRPr="000B7224">
        <w:rPr>
          <w:rFonts w:ascii="Open Sans Light" w:hAnsi="Open Sans Light" w:cs="Open Sans Light"/>
          <w:b/>
          <w:bCs/>
          <w:sz w:val="22"/>
          <w:szCs w:val="22"/>
        </w:rPr>
        <w:t>stanowiących podstawę prawną rozstrzygnięcia</w:t>
      </w:r>
      <w:r w:rsidR="00193D1A" w:rsidRPr="000B7224">
        <w:rPr>
          <w:rFonts w:ascii="Open Sans Light" w:hAnsi="Open Sans Light" w:cs="Open Sans Light"/>
          <w:b/>
          <w:bCs/>
          <w:sz w:val="22"/>
          <w:szCs w:val="22"/>
        </w:rPr>
        <w:t xml:space="preserve"> zawart</w:t>
      </w:r>
      <w:r w:rsidR="00193D1A" w:rsidRPr="000B7224">
        <w:rPr>
          <w:rFonts w:ascii="Open Sans Light" w:hAnsi="Open Sans Light" w:cs="Open Sans Light"/>
          <w:b/>
          <w:bCs/>
          <w:sz w:val="22"/>
          <w:szCs w:val="22"/>
        </w:rPr>
        <w:t>ego</w:t>
      </w:r>
      <w:r w:rsidR="00193D1A" w:rsidRPr="000B7224">
        <w:rPr>
          <w:rFonts w:ascii="Open Sans Light" w:hAnsi="Open Sans Light" w:cs="Open Sans Light"/>
          <w:b/>
          <w:bCs/>
          <w:sz w:val="22"/>
          <w:szCs w:val="22"/>
        </w:rPr>
        <w:t xml:space="preserve"> w punkcie V wyroku łącznego z dnia 30 czerwca 2021 r. </w:t>
      </w:r>
      <w:r w:rsidR="00193D1A" w:rsidRPr="000B7224">
        <w:rPr>
          <w:rFonts w:ascii="Open Sans Light" w:hAnsi="Open Sans Light" w:cs="Open Sans Light"/>
          <w:b/>
          <w:bCs/>
          <w:sz w:val="22"/>
          <w:szCs w:val="22"/>
        </w:rPr>
        <w:t>(</w:t>
      </w:r>
      <w:r w:rsidR="00193D1A" w:rsidRPr="000B7224">
        <w:rPr>
          <w:rFonts w:ascii="Open Sans Light" w:hAnsi="Open Sans Light" w:cs="Open Sans Light"/>
          <w:b/>
          <w:bCs/>
          <w:sz w:val="22"/>
          <w:szCs w:val="22"/>
        </w:rPr>
        <w:t>III K 15/21</w:t>
      </w:r>
      <w:r w:rsidR="00193D1A" w:rsidRPr="000B7224">
        <w:rPr>
          <w:rFonts w:ascii="Open Sans Light" w:hAnsi="Open Sans Light" w:cs="Open Sans Light"/>
          <w:b/>
          <w:bCs/>
          <w:sz w:val="22"/>
          <w:szCs w:val="22"/>
        </w:rPr>
        <w:t>)</w:t>
      </w:r>
      <w:r w:rsidR="009218C6" w:rsidRPr="000B7224">
        <w:rPr>
          <w:rFonts w:ascii="Open Sans Light" w:hAnsi="Open Sans Light" w:cs="Open Sans Light"/>
          <w:b/>
          <w:bCs/>
          <w:sz w:val="22"/>
          <w:szCs w:val="22"/>
        </w:rPr>
        <w:t xml:space="preserve">, </w:t>
      </w:r>
      <w:r w:rsidR="00D44C5D" w:rsidRPr="000B7224">
        <w:rPr>
          <w:rFonts w:ascii="Open Sans Light" w:hAnsi="Open Sans Light" w:cs="Open Sans Light"/>
          <w:b/>
          <w:bCs/>
          <w:sz w:val="22"/>
          <w:szCs w:val="22"/>
        </w:rPr>
        <w:t xml:space="preserve">tj. </w:t>
      </w:r>
      <w:r w:rsidR="00DF5904" w:rsidRPr="000B7224">
        <w:rPr>
          <w:rFonts w:ascii="Open Sans Light" w:hAnsi="Open Sans Light" w:cs="Open Sans Light"/>
          <w:b/>
          <w:bCs/>
          <w:sz w:val="22"/>
          <w:szCs w:val="22"/>
        </w:rPr>
        <w:t>§ 4 ust. 1 rozporządzenia z 2016 r.</w:t>
      </w:r>
      <w:r w:rsidR="00642AB8" w:rsidRPr="000B7224">
        <w:rPr>
          <w:rFonts w:ascii="Open Sans Light" w:hAnsi="Open Sans Light" w:cs="Open Sans Light"/>
          <w:b/>
          <w:bCs/>
          <w:sz w:val="22"/>
          <w:szCs w:val="22"/>
        </w:rPr>
        <w:t xml:space="preserve"> (a pośrednio także drugiego z nich</w:t>
      </w:r>
      <w:r w:rsidR="00FA30A7" w:rsidRPr="000B7224">
        <w:rPr>
          <w:rFonts w:ascii="Open Sans Light" w:hAnsi="Open Sans Light" w:cs="Open Sans Light"/>
          <w:b/>
          <w:bCs/>
          <w:sz w:val="22"/>
          <w:szCs w:val="22"/>
        </w:rPr>
        <w:t>, co wynika z uzasadnienia wyroku TK)</w:t>
      </w:r>
      <w:r w:rsidR="00FA30A7">
        <w:rPr>
          <w:rFonts w:ascii="Open Sans Light" w:hAnsi="Open Sans Light" w:cs="Open Sans Light"/>
          <w:sz w:val="22"/>
          <w:szCs w:val="22"/>
        </w:rPr>
        <w:t>.</w:t>
      </w:r>
      <w:r w:rsidR="00D44C5D">
        <w:rPr>
          <w:rFonts w:ascii="Open Sans Light" w:hAnsi="Open Sans Light" w:cs="Open Sans Light"/>
          <w:sz w:val="22"/>
          <w:szCs w:val="22"/>
        </w:rPr>
        <w:t xml:space="preserve"> </w:t>
      </w:r>
      <w:r w:rsidR="00DC11AE">
        <w:rPr>
          <w:rFonts w:ascii="Open Sans Light" w:hAnsi="Open Sans Light" w:cs="Open Sans Light"/>
          <w:sz w:val="22"/>
          <w:szCs w:val="22"/>
        </w:rPr>
        <w:t xml:space="preserve">O ile zatem </w:t>
      </w:r>
      <w:r w:rsidR="00576BC8">
        <w:rPr>
          <w:rFonts w:ascii="Open Sans Light" w:hAnsi="Open Sans Light" w:cs="Open Sans Light"/>
          <w:sz w:val="22"/>
          <w:szCs w:val="22"/>
        </w:rPr>
        <w:t xml:space="preserve">w przypadku </w:t>
      </w:r>
      <w:r w:rsidR="00FE5DDF">
        <w:rPr>
          <w:rFonts w:ascii="Open Sans Light" w:hAnsi="Open Sans Light" w:cs="Open Sans Light"/>
          <w:sz w:val="22"/>
          <w:szCs w:val="22"/>
        </w:rPr>
        <w:t xml:space="preserve">rozpoznawania </w:t>
      </w:r>
      <w:r w:rsidR="00576BC8">
        <w:rPr>
          <w:rFonts w:ascii="Open Sans Light" w:hAnsi="Open Sans Light" w:cs="Open Sans Light"/>
          <w:sz w:val="22"/>
          <w:szCs w:val="22"/>
        </w:rPr>
        <w:t>wcześniejszych wniosków powoda niezbędnym byłoby dokonanie prze</w:t>
      </w:r>
      <w:r w:rsidR="00435835">
        <w:rPr>
          <w:rFonts w:ascii="Open Sans Light" w:hAnsi="Open Sans Light" w:cs="Open Sans Light"/>
          <w:sz w:val="22"/>
          <w:szCs w:val="22"/>
        </w:rPr>
        <w:t>z Sądy tzw. rozproszonej kontroli konstytucyjności</w:t>
      </w:r>
      <w:r w:rsidR="00FE5DDF">
        <w:rPr>
          <w:rFonts w:ascii="Open Sans Light" w:hAnsi="Open Sans Light" w:cs="Open Sans Light"/>
          <w:sz w:val="22"/>
          <w:szCs w:val="22"/>
        </w:rPr>
        <w:t xml:space="preserve">, tak </w:t>
      </w:r>
      <w:r w:rsidR="00E22DCA">
        <w:rPr>
          <w:rFonts w:ascii="Open Sans Light" w:hAnsi="Open Sans Light" w:cs="Open Sans Light"/>
          <w:sz w:val="22"/>
          <w:szCs w:val="22"/>
        </w:rPr>
        <w:t xml:space="preserve">po wejściu w życie w/w wyroku </w:t>
      </w:r>
      <w:r w:rsidR="00021F72">
        <w:rPr>
          <w:rFonts w:ascii="Open Sans Light" w:hAnsi="Open Sans Light" w:cs="Open Sans Light"/>
          <w:sz w:val="22"/>
          <w:szCs w:val="22"/>
        </w:rPr>
        <w:t xml:space="preserve">TK niekonstytucyjność </w:t>
      </w:r>
      <w:r w:rsidR="009F3AF8">
        <w:rPr>
          <w:rFonts w:ascii="Open Sans Light" w:hAnsi="Open Sans Light" w:cs="Open Sans Light"/>
          <w:sz w:val="22"/>
          <w:szCs w:val="22"/>
        </w:rPr>
        <w:t xml:space="preserve">omawianego uregulowania nie mogła już budzić jakichkolwiek wątpliwości. </w:t>
      </w:r>
    </w:p>
    <w:p w14:paraId="6181E9FA" w14:textId="2A1E8A82" w:rsidR="00DC11AE" w:rsidRDefault="00262F3B" w:rsidP="0033290E">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 xml:space="preserve">Zgodnie z art. 190 ust. </w:t>
      </w:r>
      <w:r w:rsidRPr="00262F3B">
        <w:rPr>
          <w:rFonts w:ascii="Open Sans Light" w:hAnsi="Open Sans Light" w:cs="Open Sans Light"/>
          <w:sz w:val="22"/>
          <w:szCs w:val="22"/>
        </w:rPr>
        <w:t>4</w:t>
      </w:r>
      <w:r>
        <w:rPr>
          <w:rFonts w:ascii="Open Sans Light" w:hAnsi="Open Sans Light" w:cs="Open Sans Light"/>
          <w:sz w:val="22"/>
          <w:szCs w:val="22"/>
        </w:rPr>
        <w:t xml:space="preserve"> Konstytucji RP, </w:t>
      </w:r>
      <w:r w:rsidRPr="00DB6BED">
        <w:rPr>
          <w:rFonts w:ascii="Open Sans Light" w:hAnsi="Open Sans Light" w:cs="Open Sans Light"/>
          <w:sz w:val="22"/>
          <w:szCs w:val="22"/>
          <w:u w:val="single"/>
        </w:rPr>
        <w:t>o</w:t>
      </w:r>
      <w:r w:rsidRPr="00DB6BED">
        <w:rPr>
          <w:rFonts w:ascii="Open Sans Light" w:hAnsi="Open Sans Light" w:cs="Open Sans Light"/>
          <w:sz w:val="22"/>
          <w:szCs w:val="22"/>
          <w:u w:val="single"/>
        </w:rPr>
        <w:t>rzeczenie Trybunału Konstytucyjnego o niezgodności z Konstytucją</w:t>
      </w:r>
      <w:r w:rsidRPr="00262F3B">
        <w:rPr>
          <w:rFonts w:ascii="Open Sans Light" w:hAnsi="Open Sans Light" w:cs="Open Sans Light"/>
          <w:sz w:val="22"/>
          <w:szCs w:val="22"/>
        </w:rPr>
        <w:t xml:space="preserve">, umową międzynarodową lub z ustawą aktu normatywnego, </w:t>
      </w:r>
      <w:r w:rsidRPr="00897D7B">
        <w:rPr>
          <w:rFonts w:ascii="Open Sans Light" w:hAnsi="Open Sans Light" w:cs="Open Sans Light"/>
          <w:sz w:val="22"/>
          <w:szCs w:val="22"/>
          <w:u w:val="single"/>
        </w:rPr>
        <w:t>na podstawie którego zostało wydane prawomocne orzeczenie sądowe</w:t>
      </w:r>
      <w:r w:rsidRPr="00262F3B">
        <w:rPr>
          <w:rFonts w:ascii="Open Sans Light" w:hAnsi="Open Sans Light" w:cs="Open Sans Light"/>
          <w:sz w:val="22"/>
          <w:szCs w:val="22"/>
        </w:rPr>
        <w:t xml:space="preserve">, ostateczna decyzja administracyjna lub rozstrzygnięcie w innych sprawach, </w:t>
      </w:r>
      <w:r w:rsidRPr="00897D7B">
        <w:rPr>
          <w:rFonts w:ascii="Open Sans Light" w:hAnsi="Open Sans Light" w:cs="Open Sans Light"/>
          <w:sz w:val="22"/>
          <w:szCs w:val="22"/>
          <w:u w:val="single"/>
        </w:rPr>
        <w:t>stanowi podstawę do wznowienia postępowania</w:t>
      </w:r>
      <w:r w:rsidRPr="00262F3B">
        <w:rPr>
          <w:rFonts w:ascii="Open Sans Light" w:hAnsi="Open Sans Light" w:cs="Open Sans Light"/>
          <w:sz w:val="22"/>
          <w:szCs w:val="22"/>
        </w:rPr>
        <w:t>, uchylenia decyzji lub innego rozstrzygnięcia na zasadach i w trybie określonych w przepisach właściwych dla danego postępowania.</w:t>
      </w:r>
      <w:r w:rsidR="006E7F8B">
        <w:rPr>
          <w:rFonts w:ascii="Open Sans Light" w:hAnsi="Open Sans Light" w:cs="Open Sans Light"/>
          <w:sz w:val="22"/>
          <w:szCs w:val="22"/>
        </w:rPr>
        <w:t xml:space="preserve"> </w:t>
      </w:r>
      <w:r w:rsidR="00521888">
        <w:rPr>
          <w:rFonts w:ascii="Open Sans Light" w:hAnsi="Open Sans Light" w:cs="Open Sans Light"/>
          <w:sz w:val="22"/>
          <w:szCs w:val="22"/>
        </w:rPr>
        <w:t xml:space="preserve">Zgodnie z art. 540 § 2 Kodeksu postępowania karnego, </w:t>
      </w:r>
      <w:r w:rsidR="00DB6BED">
        <w:rPr>
          <w:rFonts w:ascii="Open Sans Light" w:hAnsi="Open Sans Light" w:cs="Open Sans Light"/>
          <w:sz w:val="22"/>
          <w:szCs w:val="22"/>
        </w:rPr>
        <w:t>p</w:t>
      </w:r>
      <w:r w:rsidR="00DB6BED" w:rsidRPr="00DB6BED">
        <w:rPr>
          <w:rFonts w:ascii="Open Sans Light" w:hAnsi="Open Sans Light" w:cs="Open Sans Light"/>
          <w:sz w:val="22"/>
          <w:szCs w:val="22"/>
        </w:rPr>
        <w:t xml:space="preserve">ostępowanie wznawia się </w:t>
      </w:r>
      <w:r w:rsidR="00DB6BED" w:rsidRPr="00897D7B">
        <w:rPr>
          <w:rFonts w:ascii="Open Sans Light" w:hAnsi="Open Sans Light" w:cs="Open Sans Light"/>
          <w:sz w:val="22"/>
          <w:szCs w:val="22"/>
          <w:u w:val="single"/>
        </w:rPr>
        <w:t>na korzyść strony</w:t>
      </w:r>
      <w:r w:rsidR="00DB6BED" w:rsidRPr="00DB6BED">
        <w:rPr>
          <w:rFonts w:ascii="Open Sans Light" w:hAnsi="Open Sans Light" w:cs="Open Sans Light"/>
          <w:sz w:val="22"/>
          <w:szCs w:val="22"/>
        </w:rPr>
        <w:t>, jeżeli Trybunał Konstytucyjny orzekł o niezgodności z Konstytucją, ratyfikowaną umową międzynarodową lub z ustawą przepisu prawnego, na podstawie którego zostało wydane orzeczenie; wznowienie nie może nastąpić na niekorzyść oskarżonego.</w:t>
      </w:r>
      <w:r w:rsidR="00F63A64">
        <w:rPr>
          <w:rFonts w:ascii="Open Sans Light" w:hAnsi="Open Sans Light" w:cs="Open Sans Light"/>
          <w:sz w:val="22"/>
          <w:szCs w:val="22"/>
        </w:rPr>
        <w:t xml:space="preserve"> Zatem w realiach niniejszej sprawy wznowienie postępowania w oparciu o przepis</w:t>
      </w:r>
      <w:r w:rsidR="00B0039C">
        <w:rPr>
          <w:rFonts w:ascii="Open Sans Light" w:hAnsi="Open Sans Light" w:cs="Open Sans Light"/>
          <w:sz w:val="22"/>
          <w:szCs w:val="22"/>
        </w:rPr>
        <w:t xml:space="preserve">y k.p.k. nie byłoby możliwe, albowiem po pierwsze obrońca </w:t>
      </w:r>
      <w:r w:rsidR="00B0039C">
        <w:rPr>
          <w:rFonts w:ascii="Open Sans Light" w:hAnsi="Open Sans Light" w:cs="Open Sans Light"/>
          <w:sz w:val="22"/>
          <w:szCs w:val="22"/>
        </w:rPr>
        <w:lastRenderedPageBreak/>
        <w:t xml:space="preserve">nie jest stroną postępowania, a po drugie </w:t>
      </w:r>
      <w:r w:rsidR="00974EDC" w:rsidRPr="00974EDC">
        <w:rPr>
          <w:rFonts w:ascii="Open Sans Light" w:hAnsi="Open Sans Light" w:cs="Open Sans Light"/>
          <w:sz w:val="22"/>
          <w:szCs w:val="22"/>
        </w:rPr>
        <w:t>orzeczenia o kosztach sądowych nie mogą być przedmiotem wznowienia postępowania</w:t>
      </w:r>
      <w:r w:rsidR="0033290E">
        <w:rPr>
          <w:rFonts w:ascii="Open Sans Light" w:hAnsi="Open Sans Light" w:cs="Open Sans Light"/>
          <w:sz w:val="22"/>
          <w:szCs w:val="22"/>
        </w:rPr>
        <w:t xml:space="preserve"> (zob. post. SN </w:t>
      </w:r>
      <w:r w:rsidR="0033290E" w:rsidRPr="0033290E">
        <w:rPr>
          <w:rFonts w:ascii="Open Sans Light" w:hAnsi="Open Sans Light" w:cs="Open Sans Light"/>
          <w:sz w:val="22"/>
          <w:szCs w:val="22"/>
        </w:rPr>
        <w:t>z dnia 25 stycznia 2024 r.</w:t>
      </w:r>
      <w:r w:rsidR="0033290E">
        <w:rPr>
          <w:rFonts w:ascii="Open Sans Light" w:hAnsi="Open Sans Light" w:cs="Open Sans Light"/>
          <w:sz w:val="22"/>
          <w:szCs w:val="22"/>
        </w:rPr>
        <w:t xml:space="preserve">, </w:t>
      </w:r>
      <w:r w:rsidR="0033290E" w:rsidRPr="0033290E">
        <w:rPr>
          <w:rFonts w:ascii="Open Sans Light" w:hAnsi="Open Sans Light" w:cs="Open Sans Light"/>
          <w:sz w:val="22"/>
          <w:szCs w:val="22"/>
        </w:rPr>
        <w:t>I KO 107/23</w:t>
      </w:r>
      <w:r w:rsidR="0033290E">
        <w:rPr>
          <w:rFonts w:ascii="Open Sans Light" w:hAnsi="Open Sans Light" w:cs="Open Sans Light"/>
          <w:sz w:val="22"/>
          <w:szCs w:val="22"/>
        </w:rPr>
        <w:t xml:space="preserve">, </w:t>
      </w:r>
      <w:r w:rsidR="0033290E" w:rsidRPr="0033290E">
        <w:rPr>
          <w:rFonts w:ascii="Open Sans Light" w:hAnsi="Open Sans Light" w:cs="Open Sans Light"/>
          <w:sz w:val="22"/>
          <w:szCs w:val="22"/>
        </w:rPr>
        <w:t>OSNK 2024/4/23</w:t>
      </w:r>
      <w:r w:rsidR="00402CF7">
        <w:rPr>
          <w:rFonts w:ascii="Open Sans Light" w:hAnsi="Open Sans Light" w:cs="Open Sans Light"/>
          <w:sz w:val="22"/>
          <w:szCs w:val="22"/>
        </w:rPr>
        <w:t xml:space="preserve">; por. post. SA </w:t>
      </w:r>
      <w:r w:rsidR="00C84508" w:rsidRPr="00C84508">
        <w:rPr>
          <w:rFonts w:ascii="Open Sans Light" w:hAnsi="Open Sans Light" w:cs="Open Sans Light"/>
          <w:sz w:val="22"/>
          <w:szCs w:val="22"/>
        </w:rPr>
        <w:t>w Krakowie</w:t>
      </w:r>
      <w:r w:rsidR="00C84508">
        <w:rPr>
          <w:rFonts w:ascii="Open Sans Light" w:hAnsi="Open Sans Light" w:cs="Open Sans Light"/>
          <w:sz w:val="22"/>
          <w:szCs w:val="22"/>
        </w:rPr>
        <w:t xml:space="preserve"> </w:t>
      </w:r>
      <w:r w:rsidR="00C84508" w:rsidRPr="00C84508">
        <w:rPr>
          <w:rFonts w:ascii="Open Sans Light" w:hAnsi="Open Sans Light" w:cs="Open Sans Light"/>
          <w:sz w:val="22"/>
          <w:szCs w:val="22"/>
        </w:rPr>
        <w:t>z dnia 26 listopada 2020 r.</w:t>
      </w:r>
      <w:r w:rsidR="00C84508">
        <w:rPr>
          <w:rFonts w:ascii="Open Sans Light" w:hAnsi="Open Sans Light" w:cs="Open Sans Light"/>
          <w:sz w:val="22"/>
          <w:szCs w:val="22"/>
        </w:rPr>
        <w:t xml:space="preserve">, </w:t>
      </w:r>
      <w:r w:rsidR="00C84508" w:rsidRPr="00C84508">
        <w:rPr>
          <w:rFonts w:ascii="Open Sans Light" w:hAnsi="Open Sans Light" w:cs="Open Sans Light"/>
          <w:sz w:val="22"/>
          <w:szCs w:val="22"/>
        </w:rPr>
        <w:t xml:space="preserve">II </w:t>
      </w:r>
      <w:proofErr w:type="spellStart"/>
      <w:r w:rsidR="00C84508" w:rsidRPr="00C84508">
        <w:rPr>
          <w:rFonts w:ascii="Open Sans Light" w:hAnsi="Open Sans Light" w:cs="Open Sans Light"/>
          <w:sz w:val="22"/>
          <w:szCs w:val="22"/>
        </w:rPr>
        <w:t>AKo</w:t>
      </w:r>
      <w:proofErr w:type="spellEnd"/>
      <w:r w:rsidR="00C84508" w:rsidRPr="00C84508">
        <w:rPr>
          <w:rFonts w:ascii="Open Sans Light" w:hAnsi="Open Sans Light" w:cs="Open Sans Light"/>
          <w:sz w:val="22"/>
          <w:szCs w:val="22"/>
        </w:rPr>
        <w:t xml:space="preserve"> 74/20</w:t>
      </w:r>
      <w:r w:rsidR="00C84508">
        <w:rPr>
          <w:rFonts w:ascii="Open Sans Light" w:hAnsi="Open Sans Light" w:cs="Open Sans Light"/>
          <w:sz w:val="22"/>
          <w:szCs w:val="22"/>
        </w:rPr>
        <w:t xml:space="preserve">, </w:t>
      </w:r>
      <w:r w:rsidR="00187715" w:rsidRPr="00187715">
        <w:rPr>
          <w:rFonts w:ascii="Open Sans Light" w:hAnsi="Open Sans Light" w:cs="Open Sans Light"/>
          <w:sz w:val="22"/>
          <w:szCs w:val="22"/>
        </w:rPr>
        <w:t>LEX nr 3101527</w:t>
      </w:r>
      <w:r w:rsidR="0033290E">
        <w:rPr>
          <w:rFonts w:ascii="Open Sans Light" w:hAnsi="Open Sans Light" w:cs="Open Sans Light"/>
          <w:sz w:val="22"/>
          <w:szCs w:val="22"/>
        </w:rPr>
        <w:t xml:space="preserve">). </w:t>
      </w:r>
    </w:p>
    <w:p w14:paraId="58CA2540" w14:textId="7C02CD2B" w:rsidR="00D44C5D" w:rsidRDefault="00D44C5D" w:rsidP="001254EE">
      <w:pPr>
        <w:spacing w:after="120" w:line="360" w:lineRule="auto"/>
        <w:ind w:firstLine="709"/>
        <w:jc w:val="both"/>
        <w:rPr>
          <w:rFonts w:ascii="Open Sans Light" w:hAnsi="Open Sans Light" w:cs="Open Sans Light"/>
          <w:sz w:val="22"/>
          <w:szCs w:val="22"/>
        </w:rPr>
      </w:pPr>
      <w:r w:rsidRPr="009228B6">
        <w:rPr>
          <w:rFonts w:ascii="Open Sans Light" w:hAnsi="Open Sans Light" w:cs="Open Sans Light"/>
          <w:b/>
          <w:bCs/>
          <w:sz w:val="22"/>
          <w:szCs w:val="22"/>
        </w:rPr>
        <w:t xml:space="preserve">W związku z </w:t>
      </w:r>
      <w:r w:rsidR="00CA7729" w:rsidRPr="009228B6">
        <w:rPr>
          <w:rFonts w:ascii="Open Sans Light" w:hAnsi="Open Sans Light" w:cs="Open Sans Light"/>
          <w:b/>
          <w:bCs/>
          <w:sz w:val="22"/>
          <w:szCs w:val="22"/>
        </w:rPr>
        <w:t xml:space="preserve">brakiem możliwości </w:t>
      </w:r>
      <w:r w:rsidR="0010168A" w:rsidRPr="009228B6">
        <w:rPr>
          <w:rFonts w:ascii="Open Sans Light" w:hAnsi="Open Sans Light" w:cs="Open Sans Light"/>
          <w:b/>
          <w:bCs/>
          <w:sz w:val="22"/>
          <w:szCs w:val="22"/>
        </w:rPr>
        <w:t xml:space="preserve">złożenia wniosku o wznowienie postępowania, powód ponownie złożył wniosek o </w:t>
      </w:r>
      <w:r w:rsidR="00C67746" w:rsidRPr="009228B6">
        <w:rPr>
          <w:rFonts w:ascii="Open Sans Light" w:hAnsi="Open Sans Light" w:cs="Open Sans Light"/>
          <w:b/>
          <w:bCs/>
          <w:sz w:val="22"/>
          <w:szCs w:val="22"/>
        </w:rPr>
        <w:t>uzupełnienie rozstrzygnięcia o kosztach zawartego w pkt. V wyroku łącznego z dnia 30 czerwca 2021 r. wydanego w sprawie III K 15/21</w:t>
      </w:r>
      <w:r w:rsidR="00C67746" w:rsidRPr="009228B6">
        <w:rPr>
          <w:rFonts w:ascii="Open Sans Light" w:hAnsi="Open Sans Light" w:cs="Open Sans Light"/>
          <w:b/>
          <w:bCs/>
          <w:sz w:val="22"/>
          <w:szCs w:val="22"/>
        </w:rPr>
        <w:t xml:space="preserve"> w oparciu </w:t>
      </w:r>
      <w:r w:rsidR="009228B6">
        <w:rPr>
          <w:rFonts w:ascii="Open Sans Light" w:hAnsi="Open Sans Light" w:cs="Open Sans Light"/>
          <w:b/>
          <w:bCs/>
          <w:sz w:val="22"/>
          <w:szCs w:val="22"/>
        </w:rPr>
        <w:br/>
      </w:r>
      <w:r w:rsidR="00C67746" w:rsidRPr="009228B6">
        <w:rPr>
          <w:rFonts w:ascii="Open Sans Light" w:hAnsi="Open Sans Light" w:cs="Open Sans Light"/>
          <w:b/>
          <w:bCs/>
          <w:sz w:val="22"/>
          <w:szCs w:val="22"/>
        </w:rPr>
        <w:t>o przepis</w:t>
      </w:r>
      <w:r w:rsidR="005D6BEF" w:rsidRPr="009228B6">
        <w:rPr>
          <w:rFonts w:ascii="Open Sans Light" w:hAnsi="Open Sans Light" w:cs="Open Sans Light"/>
          <w:b/>
          <w:bCs/>
          <w:sz w:val="22"/>
          <w:szCs w:val="22"/>
        </w:rPr>
        <w:t xml:space="preserve"> </w:t>
      </w:r>
      <w:r w:rsidR="00181241" w:rsidRPr="009228B6">
        <w:rPr>
          <w:rFonts w:ascii="Open Sans Light" w:hAnsi="Open Sans Light" w:cs="Open Sans Light"/>
          <w:b/>
          <w:bCs/>
          <w:sz w:val="22"/>
          <w:szCs w:val="22"/>
        </w:rPr>
        <w:t>art. 626 § 2</w:t>
      </w:r>
      <w:r w:rsidR="00181241" w:rsidRPr="009228B6">
        <w:rPr>
          <w:rFonts w:ascii="Open Sans Light" w:hAnsi="Open Sans Light" w:cs="Open Sans Light"/>
          <w:b/>
          <w:bCs/>
          <w:sz w:val="22"/>
          <w:szCs w:val="22"/>
        </w:rPr>
        <w:t xml:space="preserve"> k.p.k.</w:t>
      </w:r>
      <w:r w:rsidR="00181241">
        <w:rPr>
          <w:rFonts w:ascii="Open Sans Light" w:hAnsi="Open Sans Light" w:cs="Open Sans Light"/>
          <w:sz w:val="22"/>
          <w:szCs w:val="22"/>
        </w:rPr>
        <w:t xml:space="preserve"> </w:t>
      </w:r>
      <w:r w:rsidR="0032223B">
        <w:rPr>
          <w:rFonts w:ascii="Open Sans Light" w:hAnsi="Open Sans Light" w:cs="Open Sans Light"/>
          <w:sz w:val="22"/>
          <w:szCs w:val="22"/>
        </w:rPr>
        <w:t>P</w:t>
      </w:r>
      <w:r w:rsidR="0032223B" w:rsidRPr="0032223B">
        <w:rPr>
          <w:rFonts w:ascii="Open Sans Light" w:hAnsi="Open Sans Light" w:cs="Open Sans Light"/>
          <w:sz w:val="22"/>
          <w:szCs w:val="22"/>
        </w:rPr>
        <w:t>ostanowienie</w:t>
      </w:r>
      <w:r w:rsidR="0032223B">
        <w:rPr>
          <w:rFonts w:ascii="Open Sans Light" w:hAnsi="Open Sans Light" w:cs="Open Sans Light"/>
          <w:sz w:val="22"/>
          <w:szCs w:val="22"/>
        </w:rPr>
        <w:t>m</w:t>
      </w:r>
      <w:r w:rsidR="0032223B" w:rsidRPr="0032223B">
        <w:rPr>
          <w:rFonts w:ascii="Open Sans Light" w:hAnsi="Open Sans Light" w:cs="Open Sans Light"/>
          <w:sz w:val="22"/>
          <w:szCs w:val="22"/>
        </w:rPr>
        <w:t xml:space="preserve"> z dnia 27 marca 2024 r. </w:t>
      </w:r>
      <w:r w:rsidR="001254EE" w:rsidRPr="001254EE">
        <w:rPr>
          <w:rFonts w:ascii="Open Sans Light" w:hAnsi="Open Sans Light" w:cs="Open Sans Light"/>
          <w:sz w:val="22"/>
          <w:szCs w:val="22"/>
        </w:rPr>
        <w:t>Sąd Rejonow</w:t>
      </w:r>
      <w:r w:rsidR="001254EE">
        <w:rPr>
          <w:rFonts w:ascii="Open Sans Light" w:hAnsi="Open Sans Light" w:cs="Open Sans Light"/>
          <w:sz w:val="22"/>
          <w:szCs w:val="22"/>
        </w:rPr>
        <w:t xml:space="preserve">y </w:t>
      </w:r>
      <w:r w:rsidR="001254EE" w:rsidRPr="001254EE">
        <w:rPr>
          <w:rFonts w:ascii="Open Sans Light" w:hAnsi="Open Sans Light" w:cs="Open Sans Light"/>
          <w:sz w:val="22"/>
          <w:szCs w:val="22"/>
        </w:rPr>
        <w:t xml:space="preserve">Poznań – Nowe Miasto i Wilda w Poznaniu </w:t>
      </w:r>
      <w:r w:rsidR="0032223B" w:rsidRPr="0032223B">
        <w:rPr>
          <w:rFonts w:ascii="Open Sans Light" w:hAnsi="Open Sans Light" w:cs="Open Sans Light"/>
          <w:sz w:val="22"/>
          <w:szCs w:val="22"/>
        </w:rPr>
        <w:t>umorz</w:t>
      </w:r>
      <w:r w:rsidR="001254EE">
        <w:rPr>
          <w:rFonts w:ascii="Open Sans Light" w:hAnsi="Open Sans Light" w:cs="Open Sans Light"/>
          <w:sz w:val="22"/>
          <w:szCs w:val="22"/>
        </w:rPr>
        <w:t>ył</w:t>
      </w:r>
      <w:r w:rsidR="0032223B" w:rsidRPr="0032223B">
        <w:rPr>
          <w:rFonts w:ascii="Open Sans Light" w:hAnsi="Open Sans Light" w:cs="Open Sans Light"/>
          <w:sz w:val="22"/>
          <w:szCs w:val="22"/>
        </w:rPr>
        <w:t xml:space="preserve"> postępowani</w:t>
      </w:r>
      <w:r w:rsidR="001254EE">
        <w:rPr>
          <w:rFonts w:ascii="Open Sans Light" w:hAnsi="Open Sans Light" w:cs="Open Sans Light"/>
          <w:sz w:val="22"/>
          <w:szCs w:val="22"/>
        </w:rPr>
        <w:t>e z w/w wniosku</w:t>
      </w:r>
      <w:r w:rsidR="007C402B">
        <w:rPr>
          <w:rFonts w:ascii="Open Sans Light" w:hAnsi="Open Sans Light" w:cs="Open Sans Light"/>
          <w:sz w:val="22"/>
          <w:szCs w:val="22"/>
        </w:rPr>
        <w:t xml:space="preserve"> uznając, że</w:t>
      </w:r>
      <w:r w:rsidR="00A2291C">
        <w:rPr>
          <w:rFonts w:ascii="Open Sans Light" w:hAnsi="Open Sans Light" w:cs="Open Sans Light"/>
          <w:sz w:val="22"/>
          <w:szCs w:val="22"/>
        </w:rPr>
        <w:t>: „</w:t>
      </w:r>
      <w:r w:rsidR="00A2291C" w:rsidRPr="000B7224">
        <w:rPr>
          <w:rFonts w:ascii="Open Sans Light" w:hAnsi="Open Sans Light" w:cs="Open Sans Light"/>
          <w:i/>
          <w:iCs/>
          <w:sz w:val="22"/>
          <w:szCs w:val="22"/>
        </w:rPr>
        <w:t xml:space="preserve">wydanie kolejnego orzeczenia przez Trybunał Konstytucyjny nie może mieć wpływu na kwestię zaistnienia przesłanki z art. 17 § 1 pkt. 7 </w:t>
      </w:r>
      <w:proofErr w:type="spellStart"/>
      <w:r w:rsidR="00A2291C" w:rsidRPr="000B7224">
        <w:rPr>
          <w:rFonts w:ascii="Open Sans Light" w:hAnsi="Open Sans Light" w:cs="Open Sans Light"/>
          <w:i/>
          <w:iCs/>
          <w:sz w:val="22"/>
          <w:szCs w:val="22"/>
        </w:rPr>
        <w:t>kpk</w:t>
      </w:r>
      <w:proofErr w:type="spellEnd"/>
      <w:r w:rsidR="00A2291C" w:rsidRPr="000B7224">
        <w:rPr>
          <w:rFonts w:ascii="Open Sans Light" w:hAnsi="Open Sans Light" w:cs="Open Sans Light"/>
          <w:i/>
          <w:iCs/>
          <w:sz w:val="22"/>
          <w:szCs w:val="22"/>
        </w:rPr>
        <w:t>, a treść przepisu art.626</w:t>
      </w:r>
      <w:r w:rsidR="00187715" w:rsidRPr="000B7224">
        <w:rPr>
          <w:rFonts w:ascii="Open Sans Light" w:hAnsi="Open Sans Light" w:cs="Open Sans Light"/>
          <w:i/>
          <w:iCs/>
          <w:sz w:val="22"/>
          <w:szCs w:val="22"/>
        </w:rPr>
        <w:t xml:space="preserve"> </w:t>
      </w:r>
      <w:r w:rsidR="00A2291C" w:rsidRPr="000B7224">
        <w:rPr>
          <w:rFonts w:ascii="Open Sans Light" w:hAnsi="Open Sans Light" w:cs="Open Sans Light"/>
          <w:i/>
          <w:iCs/>
          <w:sz w:val="22"/>
          <w:szCs w:val="22"/>
        </w:rPr>
        <w:t>§ 2 k.p.k. nie może być „furtką” do zmiany prawomocnych orzeczeń sądu</w:t>
      </w:r>
      <w:r w:rsidR="00DE5224">
        <w:rPr>
          <w:rFonts w:ascii="Open Sans Light" w:hAnsi="Open Sans Light" w:cs="Open Sans Light"/>
          <w:sz w:val="22"/>
          <w:szCs w:val="22"/>
        </w:rPr>
        <w:t>.”. O</w:t>
      </w:r>
      <w:r w:rsidR="001254EE">
        <w:rPr>
          <w:rFonts w:ascii="Open Sans Light" w:hAnsi="Open Sans Light" w:cs="Open Sans Light"/>
          <w:sz w:val="22"/>
          <w:szCs w:val="22"/>
        </w:rPr>
        <w:t xml:space="preserve">rzeczenie to utrzymał w mocy Sąd Okręgowy w Poznaniu postanowieniem z dnia </w:t>
      </w:r>
      <w:r w:rsidR="007011C8" w:rsidRPr="007011C8">
        <w:rPr>
          <w:rFonts w:ascii="Open Sans Light" w:hAnsi="Open Sans Light" w:cs="Open Sans Light"/>
          <w:sz w:val="22"/>
          <w:szCs w:val="22"/>
        </w:rPr>
        <w:t>22</w:t>
      </w:r>
      <w:r w:rsidR="007011C8">
        <w:rPr>
          <w:rFonts w:ascii="Open Sans Light" w:hAnsi="Open Sans Light" w:cs="Open Sans Light"/>
          <w:sz w:val="22"/>
          <w:szCs w:val="22"/>
        </w:rPr>
        <w:t xml:space="preserve"> maja </w:t>
      </w:r>
      <w:r w:rsidR="007011C8" w:rsidRPr="007011C8">
        <w:rPr>
          <w:rFonts w:ascii="Open Sans Light" w:hAnsi="Open Sans Light" w:cs="Open Sans Light"/>
          <w:sz w:val="22"/>
          <w:szCs w:val="22"/>
        </w:rPr>
        <w:t>2024 r.</w:t>
      </w:r>
      <w:r w:rsidR="00704CE9">
        <w:rPr>
          <w:rFonts w:ascii="Open Sans Light" w:hAnsi="Open Sans Light" w:cs="Open Sans Light"/>
          <w:sz w:val="22"/>
          <w:szCs w:val="22"/>
        </w:rPr>
        <w:t xml:space="preserve"> (</w:t>
      </w:r>
      <w:r w:rsidR="00704CE9" w:rsidRPr="00704CE9">
        <w:rPr>
          <w:rFonts w:ascii="Open Sans Light" w:hAnsi="Open Sans Light" w:cs="Open Sans Light"/>
          <w:sz w:val="22"/>
          <w:szCs w:val="22"/>
        </w:rPr>
        <w:t xml:space="preserve">IV </w:t>
      </w:r>
      <w:proofErr w:type="spellStart"/>
      <w:r w:rsidR="00704CE9" w:rsidRPr="00704CE9">
        <w:rPr>
          <w:rFonts w:ascii="Open Sans Light" w:hAnsi="Open Sans Light" w:cs="Open Sans Light"/>
          <w:sz w:val="22"/>
          <w:szCs w:val="22"/>
        </w:rPr>
        <w:t>Kz</w:t>
      </w:r>
      <w:proofErr w:type="spellEnd"/>
      <w:r w:rsidR="00704CE9" w:rsidRPr="00704CE9">
        <w:rPr>
          <w:rFonts w:ascii="Open Sans Light" w:hAnsi="Open Sans Light" w:cs="Open Sans Light"/>
          <w:sz w:val="22"/>
          <w:szCs w:val="22"/>
        </w:rPr>
        <w:t xml:space="preserve"> 219/24</w:t>
      </w:r>
      <w:r w:rsidR="00704CE9">
        <w:rPr>
          <w:rFonts w:ascii="Open Sans Light" w:hAnsi="Open Sans Light" w:cs="Open Sans Light"/>
          <w:sz w:val="22"/>
          <w:szCs w:val="22"/>
        </w:rPr>
        <w:t xml:space="preserve">). </w:t>
      </w:r>
    </w:p>
    <w:p w14:paraId="68182455" w14:textId="77777777" w:rsidR="00CC694D" w:rsidRPr="007A2E83" w:rsidRDefault="00CC694D" w:rsidP="009F5EBD">
      <w:pPr>
        <w:spacing w:line="360" w:lineRule="auto"/>
        <w:jc w:val="center"/>
        <w:rPr>
          <w:rFonts w:ascii="Open Sans Light" w:hAnsi="Open Sans Light" w:cs="Open Sans Light"/>
          <w:b/>
          <w:sz w:val="22"/>
          <w:szCs w:val="22"/>
        </w:rPr>
      </w:pPr>
      <w:r w:rsidRPr="007A2E83">
        <w:rPr>
          <w:rFonts w:ascii="Open Sans Light" w:hAnsi="Open Sans Light" w:cs="Open Sans Light"/>
          <w:b/>
          <w:sz w:val="22"/>
          <w:szCs w:val="22"/>
        </w:rPr>
        <w:t>II.</w:t>
      </w:r>
    </w:p>
    <w:p w14:paraId="0136D282" w14:textId="07370CA1" w:rsidR="00CC694D" w:rsidRDefault="00CC694D" w:rsidP="00E92545">
      <w:pPr>
        <w:spacing w:after="120" w:line="360" w:lineRule="auto"/>
        <w:ind w:firstLine="709"/>
        <w:jc w:val="both"/>
        <w:rPr>
          <w:rFonts w:ascii="Open Sans Light" w:hAnsi="Open Sans Light" w:cs="Open Sans Light"/>
          <w:sz w:val="22"/>
          <w:szCs w:val="22"/>
        </w:rPr>
      </w:pPr>
      <w:r w:rsidRPr="007A2E83">
        <w:rPr>
          <w:rFonts w:ascii="Open Sans Light" w:hAnsi="Open Sans Light" w:cs="Open Sans Light"/>
          <w:sz w:val="22"/>
          <w:szCs w:val="22"/>
        </w:rPr>
        <w:t>Zgodnie z art.</w:t>
      </w:r>
      <w:r w:rsidR="00DE5224">
        <w:rPr>
          <w:rFonts w:ascii="Open Sans Light" w:hAnsi="Open Sans Light" w:cs="Open Sans Light"/>
          <w:sz w:val="22"/>
          <w:szCs w:val="22"/>
        </w:rPr>
        <w:t xml:space="preserve"> 77 </w:t>
      </w:r>
      <w:r w:rsidR="00C80D25">
        <w:rPr>
          <w:rFonts w:ascii="Open Sans Light" w:hAnsi="Open Sans Light" w:cs="Open Sans Light"/>
          <w:sz w:val="22"/>
          <w:szCs w:val="22"/>
        </w:rPr>
        <w:t xml:space="preserve">ust. </w:t>
      </w:r>
      <w:r w:rsidR="00C80D25" w:rsidRPr="00C80D25">
        <w:rPr>
          <w:rFonts w:ascii="Open Sans Light" w:hAnsi="Open Sans Light" w:cs="Open Sans Light"/>
          <w:sz w:val="22"/>
          <w:szCs w:val="22"/>
        </w:rPr>
        <w:t>1</w:t>
      </w:r>
      <w:r w:rsidR="00C80D25">
        <w:rPr>
          <w:rFonts w:ascii="Open Sans Light" w:hAnsi="Open Sans Light" w:cs="Open Sans Light"/>
          <w:sz w:val="22"/>
          <w:szCs w:val="22"/>
        </w:rPr>
        <w:t xml:space="preserve"> Konstytucji RP, k</w:t>
      </w:r>
      <w:r w:rsidR="00C80D25" w:rsidRPr="00C80D25">
        <w:rPr>
          <w:rFonts w:ascii="Open Sans Light" w:hAnsi="Open Sans Light" w:cs="Open Sans Light"/>
          <w:sz w:val="22"/>
          <w:szCs w:val="22"/>
        </w:rPr>
        <w:t>ażdy ma prawo do wynagrodzenia szkody, jaka została mu wyrządzona przez niezgodne z prawem działanie organu władzy publicznej.</w:t>
      </w:r>
      <w:r w:rsidR="00C80D25">
        <w:rPr>
          <w:rFonts w:ascii="Open Sans Light" w:hAnsi="Open Sans Light" w:cs="Open Sans Light"/>
          <w:sz w:val="22"/>
          <w:szCs w:val="22"/>
        </w:rPr>
        <w:t xml:space="preserve"> </w:t>
      </w:r>
      <w:r w:rsidR="00C80D25" w:rsidRPr="00C80D25">
        <w:rPr>
          <w:rFonts w:ascii="Open Sans Light" w:hAnsi="Open Sans Light" w:cs="Open Sans Light"/>
          <w:sz w:val="22"/>
          <w:szCs w:val="22"/>
        </w:rPr>
        <w:t>Ustawa nie może nikomu zamykać drogi sądowej dochodzenia naruszonych wolności lub praw</w:t>
      </w:r>
      <w:r w:rsidR="00C80D25">
        <w:rPr>
          <w:rFonts w:ascii="Open Sans Light" w:hAnsi="Open Sans Light" w:cs="Open Sans Light"/>
          <w:sz w:val="22"/>
          <w:szCs w:val="22"/>
        </w:rPr>
        <w:t xml:space="preserve"> (art. </w:t>
      </w:r>
      <w:r w:rsidR="00C80D25">
        <w:rPr>
          <w:rFonts w:ascii="Open Sans Light" w:hAnsi="Open Sans Light" w:cs="Open Sans Light"/>
          <w:sz w:val="22"/>
          <w:szCs w:val="22"/>
        </w:rPr>
        <w:t xml:space="preserve">77 ust. </w:t>
      </w:r>
      <w:r w:rsidR="00C80D25">
        <w:rPr>
          <w:rFonts w:ascii="Open Sans Light" w:hAnsi="Open Sans Light" w:cs="Open Sans Light"/>
          <w:sz w:val="22"/>
          <w:szCs w:val="22"/>
        </w:rPr>
        <w:t>2 Konstytucji).</w:t>
      </w:r>
    </w:p>
    <w:p w14:paraId="3392A019" w14:textId="3B8F2DAA" w:rsidR="00535E83" w:rsidRDefault="00962E3F" w:rsidP="000E789F">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 xml:space="preserve">Zgodnie z art. 417 </w:t>
      </w:r>
      <w:r w:rsidRPr="00962E3F">
        <w:rPr>
          <w:rFonts w:ascii="Open Sans Light" w:hAnsi="Open Sans Light" w:cs="Open Sans Light"/>
          <w:sz w:val="22"/>
          <w:szCs w:val="22"/>
        </w:rPr>
        <w:t>§ 1</w:t>
      </w:r>
      <w:r>
        <w:rPr>
          <w:rFonts w:ascii="Open Sans Light" w:hAnsi="Open Sans Light" w:cs="Open Sans Light"/>
          <w:sz w:val="22"/>
          <w:szCs w:val="22"/>
        </w:rPr>
        <w:t xml:space="preserve"> k.c. z</w:t>
      </w:r>
      <w:r w:rsidRPr="00962E3F">
        <w:rPr>
          <w:rFonts w:ascii="Open Sans Light" w:hAnsi="Open Sans Light" w:cs="Open Sans Light"/>
          <w:sz w:val="22"/>
          <w:szCs w:val="22"/>
        </w:rPr>
        <w:t>a szkodę wyrządzoną przez niezgodne z prawem działanie lub zaniechanie przy wykonywaniu władzy publicznej ponosi odpowiedzialność Skarb Państwa lub jednostka samorządu terytorialnego lub inna osoba prawna wykonująca tę władzę z mocy prawa.</w:t>
      </w:r>
      <w:r>
        <w:rPr>
          <w:rFonts w:ascii="Open Sans Light" w:hAnsi="Open Sans Light" w:cs="Open Sans Light"/>
          <w:sz w:val="22"/>
          <w:szCs w:val="22"/>
        </w:rPr>
        <w:t xml:space="preserve"> Przepis </w:t>
      </w:r>
      <w:r>
        <w:rPr>
          <w:rFonts w:ascii="Open Sans Light" w:hAnsi="Open Sans Light" w:cs="Open Sans Light"/>
          <w:sz w:val="22"/>
          <w:szCs w:val="22"/>
        </w:rPr>
        <w:t>art. 417</w:t>
      </w:r>
      <w:r w:rsidR="009C18F3">
        <w:rPr>
          <w:rFonts w:ascii="Open Sans Light" w:hAnsi="Open Sans Light" w:cs="Open Sans Light"/>
          <w:sz w:val="22"/>
          <w:szCs w:val="22"/>
          <w:vertAlign w:val="superscript"/>
        </w:rPr>
        <w:t>1</w:t>
      </w:r>
      <w:r>
        <w:rPr>
          <w:rFonts w:ascii="Open Sans Light" w:hAnsi="Open Sans Light" w:cs="Open Sans Light"/>
          <w:sz w:val="22"/>
          <w:szCs w:val="22"/>
        </w:rPr>
        <w:t xml:space="preserve"> </w:t>
      </w:r>
      <w:r w:rsidRPr="00962E3F">
        <w:rPr>
          <w:rFonts w:ascii="Open Sans Light" w:hAnsi="Open Sans Light" w:cs="Open Sans Light"/>
          <w:sz w:val="22"/>
          <w:szCs w:val="22"/>
        </w:rPr>
        <w:t xml:space="preserve">§ </w:t>
      </w:r>
      <w:r w:rsidR="009C18F3">
        <w:rPr>
          <w:rFonts w:ascii="Open Sans Light" w:hAnsi="Open Sans Light" w:cs="Open Sans Light"/>
          <w:sz w:val="22"/>
          <w:szCs w:val="22"/>
        </w:rPr>
        <w:t>1</w:t>
      </w:r>
      <w:r>
        <w:rPr>
          <w:rFonts w:ascii="Open Sans Light" w:hAnsi="Open Sans Light" w:cs="Open Sans Light"/>
          <w:sz w:val="22"/>
          <w:szCs w:val="22"/>
        </w:rPr>
        <w:t xml:space="preserve"> k.c.</w:t>
      </w:r>
      <w:r w:rsidR="00125AE4">
        <w:rPr>
          <w:rFonts w:ascii="Open Sans Light" w:hAnsi="Open Sans Light" w:cs="Open Sans Light"/>
          <w:sz w:val="22"/>
          <w:szCs w:val="22"/>
        </w:rPr>
        <w:t xml:space="preserve"> </w:t>
      </w:r>
      <w:r w:rsidR="009C18F3">
        <w:rPr>
          <w:rFonts w:ascii="Open Sans Light" w:hAnsi="Open Sans Light" w:cs="Open Sans Light"/>
          <w:sz w:val="22"/>
          <w:szCs w:val="22"/>
        </w:rPr>
        <w:t>j</w:t>
      </w:r>
      <w:r w:rsidR="009C18F3" w:rsidRPr="009C18F3">
        <w:rPr>
          <w:rFonts w:ascii="Open Sans Light" w:hAnsi="Open Sans Light" w:cs="Open Sans Light"/>
          <w:sz w:val="22"/>
          <w:szCs w:val="22"/>
        </w:rPr>
        <w:t>eżeli szkoda została wyrządzona przez wydanie aktu normatywnego, jej naprawienia można żądać po stwierdzeniu we właściwym postępowaniu niezgodności tego aktu z Konstytucją, ratyfikowaną umową międzynarodową lub ustawą.</w:t>
      </w:r>
      <w:r w:rsidR="009C18F3">
        <w:rPr>
          <w:rFonts w:ascii="Open Sans Light" w:hAnsi="Open Sans Light" w:cs="Open Sans Light"/>
          <w:sz w:val="22"/>
          <w:szCs w:val="22"/>
        </w:rPr>
        <w:t xml:space="preserve"> </w:t>
      </w:r>
      <w:r w:rsidR="00E92545" w:rsidRPr="00E92545">
        <w:rPr>
          <w:rFonts w:ascii="Open Sans Light" w:hAnsi="Open Sans Light" w:cs="Open Sans Light"/>
          <w:sz w:val="22"/>
          <w:szCs w:val="22"/>
        </w:rPr>
        <w:t>Jeżeli szkoda została wyrządzona przez wydanie prawomocnego orzeczenia lub ostatecznej decyzji, jej naprawienia można żądać po stwierdzeniu we właściwym postępowaniu ich niezgodności z prawem, chyba że przepisy odrębne stanowią inaczej. Odnosi się to również do wypadku, gdy prawomocne orzeczenie lub ostateczna decyzja zostały wydane na podstawie aktu normatywnego niezgodnego z Konstytucją, ratyfikowaną umową międzynarodową lub ustawą</w:t>
      </w:r>
      <w:r w:rsidR="00E92545">
        <w:rPr>
          <w:rFonts w:ascii="Open Sans Light" w:hAnsi="Open Sans Light" w:cs="Open Sans Light"/>
          <w:sz w:val="22"/>
          <w:szCs w:val="22"/>
        </w:rPr>
        <w:t xml:space="preserve"> (</w:t>
      </w:r>
      <w:r w:rsidR="00E92545">
        <w:rPr>
          <w:rFonts w:ascii="Open Sans Light" w:hAnsi="Open Sans Light" w:cs="Open Sans Light"/>
          <w:sz w:val="22"/>
          <w:szCs w:val="22"/>
        </w:rPr>
        <w:t>art. 417</w:t>
      </w:r>
      <w:r w:rsidR="00E92545">
        <w:rPr>
          <w:rFonts w:ascii="Open Sans Light" w:hAnsi="Open Sans Light" w:cs="Open Sans Light"/>
          <w:sz w:val="22"/>
          <w:szCs w:val="22"/>
          <w:vertAlign w:val="superscript"/>
        </w:rPr>
        <w:t>1</w:t>
      </w:r>
      <w:r w:rsidR="00E92545">
        <w:rPr>
          <w:rFonts w:ascii="Open Sans Light" w:hAnsi="Open Sans Light" w:cs="Open Sans Light"/>
          <w:sz w:val="22"/>
          <w:szCs w:val="22"/>
        </w:rPr>
        <w:t xml:space="preserve"> </w:t>
      </w:r>
      <w:r w:rsidR="00E92545" w:rsidRPr="00962E3F">
        <w:rPr>
          <w:rFonts w:ascii="Open Sans Light" w:hAnsi="Open Sans Light" w:cs="Open Sans Light"/>
          <w:sz w:val="22"/>
          <w:szCs w:val="22"/>
        </w:rPr>
        <w:t xml:space="preserve">§ </w:t>
      </w:r>
      <w:r w:rsidR="00E92545">
        <w:rPr>
          <w:rFonts w:ascii="Open Sans Light" w:hAnsi="Open Sans Light" w:cs="Open Sans Light"/>
          <w:sz w:val="22"/>
          <w:szCs w:val="22"/>
        </w:rPr>
        <w:t>2</w:t>
      </w:r>
      <w:r w:rsidR="00E92545">
        <w:rPr>
          <w:rFonts w:ascii="Open Sans Light" w:hAnsi="Open Sans Light" w:cs="Open Sans Light"/>
          <w:sz w:val="22"/>
          <w:szCs w:val="22"/>
        </w:rPr>
        <w:t xml:space="preserve"> k.c.</w:t>
      </w:r>
      <w:r w:rsidR="00E92545">
        <w:rPr>
          <w:rFonts w:ascii="Open Sans Light" w:hAnsi="Open Sans Light" w:cs="Open Sans Light"/>
          <w:sz w:val="22"/>
          <w:szCs w:val="22"/>
        </w:rPr>
        <w:t xml:space="preserve">). </w:t>
      </w:r>
    </w:p>
    <w:p w14:paraId="328C80B0" w14:textId="27549AC1" w:rsidR="000E789F" w:rsidRDefault="000E789F" w:rsidP="0083331B">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lastRenderedPageBreak/>
        <w:t>Jak wskazuje się w orzecznictwie: „</w:t>
      </w:r>
      <w:r w:rsidR="005658F3" w:rsidRPr="000B7224">
        <w:rPr>
          <w:rFonts w:ascii="Open Sans Light" w:hAnsi="Open Sans Light" w:cs="Open Sans Light"/>
          <w:i/>
          <w:iCs/>
          <w:sz w:val="22"/>
          <w:szCs w:val="22"/>
        </w:rPr>
        <w:t>jeżeli przepisy nie przewidują procedury prejudycjalnej dla jakiegoś rodzaju prawomocnych orzeczeń to w razie szkody wyrządzonej przez wydanie takich orzeczeń, do odpowiedzialności Skarbu Państwa ma zastosowanie art. 417 k.c.</w:t>
      </w:r>
      <w:r w:rsidR="00947382">
        <w:rPr>
          <w:rFonts w:ascii="Open Sans Light" w:hAnsi="Open Sans Light" w:cs="Open Sans Light"/>
          <w:sz w:val="22"/>
          <w:szCs w:val="22"/>
        </w:rPr>
        <w:t xml:space="preserve">” (zob. </w:t>
      </w:r>
      <w:r w:rsidR="00B06BC5">
        <w:rPr>
          <w:rFonts w:ascii="Open Sans Light" w:hAnsi="Open Sans Light" w:cs="Open Sans Light"/>
          <w:sz w:val="22"/>
          <w:szCs w:val="22"/>
        </w:rPr>
        <w:t xml:space="preserve">wyrok SA </w:t>
      </w:r>
      <w:r w:rsidR="000B7224">
        <w:rPr>
          <w:rFonts w:ascii="Open Sans Light" w:hAnsi="Open Sans Light" w:cs="Open Sans Light"/>
          <w:sz w:val="22"/>
          <w:szCs w:val="22"/>
        </w:rPr>
        <w:br/>
      </w:r>
      <w:r w:rsidR="00B06BC5" w:rsidRPr="00B06BC5">
        <w:rPr>
          <w:rFonts w:ascii="Open Sans Light" w:hAnsi="Open Sans Light" w:cs="Open Sans Light"/>
          <w:sz w:val="22"/>
          <w:szCs w:val="22"/>
        </w:rPr>
        <w:t>w Warszawie</w:t>
      </w:r>
      <w:r w:rsidR="00B06BC5">
        <w:rPr>
          <w:rFonts w:ascii="Open Sans Light" w:hAnsi="Open Sans Light" w:cs="Open Sans Light"/>
          <w:sz w:val="22"/>
          <w:szCs w:val="22"/>
        </w:rPr>
        <w:t xml:space="preserve"> </w:t>
      </w:r>
      <w:r w:rsidR="00B06BC5" w:rsidRPr="00B06BC5">
        <w:rPr>
          <w:rFonts w:ascii="Open Sans Light" w:hAnsi="Open Sans Light" w:cs="Open Sans Light"/>
          <w:sz w:val="22"/>
          <w:szCs w:val="22"/>
        </w:rPr>
        <w:t>z dnia 19 marca 2021 r.</w:t>
      </w:r>
      <w:r w:rsidR="00B06BC5">
        <w:rPr>
          <w:rFonts w:ascii="Open Sans Light" w:hAnsi="Open Sans Light" w:cs="Open Sans Light"/>
          <w:sz w:val="22"/>
          <w:szCs w:val="22"/>
        </w:rPr>
        <w:t xml:space="preserve">, </w:t>
      </w:r>
      <w:r w:rsidR="00B06BC5" w:rsidRPr="00B06BC5">
        <w:rPr>
          <w:rFonts w:ascii="Open Sans Light" w:hAnsi="Open Sans Light" w:cs="Open Sans Light"/>
          <w:sz w:val="22"/>
          <w:szCs w:val="22"/>
        </w:rPr>
        <w:t xml:space="preserve">V </w:t>
      </w:r>
      <w:proofErr w:type="spellStart"/>
      <w:r w:rsidR="00B06BC5" w:rsidRPr="00B06BC5">
        <w:rPr>
          <w:rFonts w:ascii="Open Sans Light" w:hAnsi="Open Sans Light" w:cs="Open Sans Light"/>
          <w:sz w:val="22"/>
          <w:szCs w:val="22"/>
        </w:rPr>
        <w:t>ACa</w:t>
      </w:r>
      <w:proofErr w:type="spellEnd"/>
      <w:r w:rsidR="00B06BC5" w:rsidRPr="00B06BC5">
        <w:rPr>
          <w:rFonts w:ascii="Open Sans Light" w:hAnsi="Open Sans Light" w:cs="Open Sans Light"/>
          <w:sz w:val="22"/>
          <w:szCs w:val="22"/>
        </w:rPr>
        <w:t xml:space="preserve"> 502/19</w:t>
      </w:r>
      <w:r w:rsidR="00B06BC5">
        <w:rPr>
          <w:rFonts w:ascii="Open Sans Light" w:hAnsi="Open Sans Light" w:cs="Open Sans Light"/>
          <w:sz w:val="22"/>
          <w:szCs w:val="22"/>
        </w:rPr>
        <w:t xml:space="preserve">, </w:t>
      </w:r>
      <w:r w:rsidR="008A0168" w:rsidRPr="008A0168">
        <w:rPr>
          <w:rFonts w:ascii="Open Sans Light" w:hAnsi="Open Sans Light" w:cs="Open Sans Light"/>
          <w:sz w:val="22"/>
          <w:szCs w:val="22"/>
        </w:rPr>
        <w:t>LEX nr 3248320</w:t>
      </w:r>
      <w:r w:rsidR="008A0168">
        <w:rPr>
          <w:rFonts w:ascii="Open Sans Light" w:hAnsi="Open Sans Light" w:cs="Open Sans Light"/>
          <w:sz w:val="22"/>
          <w:szCs w:val="22"/>
        </w:rPr>
        <w:t xml:space="preserve">; por. </w:t>
      </w:r>
      <w:r w:rsidR="004A5B55" w:rsidRPr="004A5B55">
        <w:rPr>
          <w:rFonts w:ascii="Open Sans Light" w:hAnsi="Open Sans Light" w:cs="Open Sans Light"/>
          <w:sz w:val="22"/>
          <w:szCs w:val="22"/>
        </w:rPr>
        <w:t xml:space="preserve">wyrok </w:t>
      </w:r>
      <w:r w:rsidR="004A5B55">
        <w:rPr>
          <w:rFonts w:ascii="Open Sans Light" w:hAnsi="Open Sans Light" w:cs="Open Sans Light"/>
          <w:sz w:val="22"/>
          <w:szCs w:val="22"/>
        </w:rPr>
        <w:t>SN</w:t>
      </w:r>
      <w:r w:rsidR="004A5B55" w:rsidRPr="004A5B55">
        <w:rPr>
          <w:rFonts w:ascii="Open Sans Light" w:hAnsi="Open Sans Light" w:cs="Open Sans Light"/>
          <w:sz w:val="22"/>
          <w:szCs w:val="22"/>
        </w:rPr>
        <w:t xml:space="preserve"> z dnia </w:t>
      </w:r>
      <w:r w:rsidR="000B7224">
        <w:rPr>
          <w:rFonts w:ascii="Open Sans Light" w:hAnsi="Open Sans Light" w:cs="Open Sans Light"/>
          <w:sz w:val="22"/>
          <w:szCs w:val="22"/>
        </w:rPr>
        <w:br/>
      </w:r>
      <w:r w:rsidR="004A5B55" w:rsidRPr="004A5B55">
        <w:rPr>
          <w:rFonts w:ascii="Open Sans Light" w:hAnsi="Open Sans Light" w:cs="Open Sans Light"/>
          <w:sz w:val="22"/>
          <w:szCs w:val="22"/>
        </w:rPr>
        <w:t>13</w:t>
      </w:r>
      <w:r w:rsidR="004A5B55">
        <w:rPr>
          <w:rFonts w:ascii="Open Sans Light" w:hAnsi="Open Sans Light" w:cs="Open Sans Light"/>
          <w:sz w:val="22"/>
          <w:szCs w:val="22"/>
        </w:rPr>
        <w:t xml:space="preserve"> czerwca</w:t>
      </w:r>
      <w:r w:rsidR="004A5B55" w:rsidRPr="004A5B55">
        <w:rPr>
          <w:rFonts w:ascii="Open Sans Light" w:hAnsi="Open Sans Light" w:cs="Open Sans Light"/>
          <w:sz w:val="22"/>
          <w:szCs w:val="22"/>
        </w:rPr>
        <w:t xml:space="preserve"> 2013 r.</w:t>
      </w:r>
      <w:r w:rsidR="004A5B55">
        <w:rPr>
          <w:rFonts w:ascii="Open Sans Light" w:hAnsi="Open Sans Light" w:cs="Open Sans Light"/>
          <w:sz w:val="22"/>
          <w:szCs w:val="22"/>
        </w:rPr>
        <w:t>,</w:t>
      </w:r>
      <w:r w:rsidR="004A5B55" w:rsidRPr="004A5B55">
        <w:rPr>
          <w:rFonts w:ascii="Open Sans Light" w:hAnsi="Open Sans Light" w:cs="Open Sans Light"/>
          <w:sz w:val="22"/>
          <w:szCs w:val="22"/>
        </w:rPr>
        <w:t xml:space="preserve"> V CSK 348/12</w:t>
      </w:r>
      <w:r w:rsidR="001A0B37">
        <w:rPr>
          <w:rFonts w:ascii="Open Sans Light" w:hAnsi="Open Sans Light" w:cs="Open Sans Light"/>
          <w:sz w:val="22"/>
          <w:szCs w:val="22"/>
        </w:rPr>
        <w:t xml:space="preserve">, </w:t>
      </w:r>
      <w:r w:rsidR="001A0B37" w:rsidRPr="001A0B37">
        <w:rPr>
          <w:rFonts w:ascii="Open Sans Light" w:hAnsi="Open Sans Light" w:cs="Open Sans Light"/>
          <w:sz w:val="22"/>
          <w:szCs w:val="22"/>
        </w:rPr>
        <w:t>LEX nr 1375501</w:t>
      </w:r>
      <w:r w:rsidR="001A0B37">
        <w:rPr>
          <w:rFonts w:ascii="Open Sans Light" w:hAnsi="Open Sans Light" w:cs="Open Sans Light"/>
          <w:sz w:val="22"/>
          <w:szCs w:val="22"/>
        </w:rPr>
        <w:t xml:space="preserve">). </w:t>
      </w:r>
      <w:r w:rsidR="005658F3" w:rsidRPr="005658F3">
        <w:rPr>
          <w:rFonts w:ascii="Open Sans Light" w:hAnsi="Open Sans Light" w:cs="Open Sans Light"/>
          <w:sz w:val="22"/>
          <w:szCs w:val="22"/>
        </w:rPr>
        <w:t>Podobne stanowisko reprezentują przedstawiciele doktryny podnosząc, że w sytuacji gdy przepisy nie będą przewidywały trybu stwierdzenia niezgodności z prawem danych decyzji lub postanowień - przyjmuje się, że wówczas ową niezgodność winien ustalać sąd odszkodowawczy.</w:t>
      </w:r>
      <w:r w:rsidR="000B7224">
        <w:rPr>
          <w:rFonts w:ascii="Open Sans Light" w:hAnsi="Open Sans Light" w:cs="Open Sans Light"/>
          <w:sz w:val="22"/>
          <w:szCs w:val="22"/>
        </w:rPr>
        <w:t xml:space="preserve"> </w:t>
      </w:r>
      <w:r w:rsidR="005658F3" w:rsidRPr="005658F3">
        <w:rPr>
          <w:rFonts w:ascii="Open Sans Light" w:hAnsi="Open Sans Light" w:cs="Open Sans Light"/>
          <w:sz w:val="22"/>
          <w:szCs w:val="22"/>
        </w:rPr>
        <w:t xml:space="preserve">Argumentują, iż przyjęcie </w:t>
      </w:r>
      <w:r w:rsidR="000B7224">
        <w:rPr>
          <w:rFonts w:ascii="Open Sans Light" w:hAnsi="Open Sans Light" w:cs="Open Sans Light"/>
          <w:sz w:val="22"/>
          <w:szCs w:val="22"/>
        </w:rPr>
        <w:br/>
      </w:r>
      <w:r w:rsidR="005658F3" w:rsidRPr="005658F3">
        <w:rPr>
          <w:rFonts w:ascii="Open Sans Light" w:hAnsi="Open Sans Light" w:cs="Open Sans Light"/>
          <w:sz w:val="22"/>
          <w:szCs w:val="22"/>
        </w:rPr>
        <w:t>w takich wypadkach, że nie zachodziłaby odpowiedzialność odszkodowawcza Skarbu Państwa powodowałoby, iż regulacja o charakterze proceduralnym ograniczałaby prawo przewidziane w art. 77 Konstytucji RP (Z. Banaszczyk</w:t>
      </w:r>
      <w:r w:rsidR="00863BEE">
        <w:rPr>
          <w:rFonts w:ascii="Open Sans Light" w:hAnsi="Open Sans Light" w:cs="Open Sans Light"/>
          <w:sz w:val="22"/>
          <w:szCs w:val="22"/>
        </w:rPr>
        <w:t>,</w:t>
      </w:r>
      <w:r w:rsidR="005658F3" w:rsidRPr="005658F3">
        <w:rPr>
          <w:rFonts w:ascii="Open Sans Light" w:hAnsi="Open Sans Light" w:cs="Open Sans Light"/>
          <w:sz w:val="22"/>
          <w:szCs w:val="22"/>
        </w:rPr>
        <w:t xml:space="preserve"> </w:t>
      </w:r>
      <w:r w:rsidR="00A04B13" w:rsidRPr="00863BEE">
        <w:rPr>
          <w:rFonts w:ascii="Open Sans Light" w:hAnsi="Open Sans Light" w:cs="Open Sans Light"/>
          <w:i/>
          <w:iCs/>
          <w:sz w:val="22"/>
          <w:szCs w:val="22"/>
        </w:rPr>
        <w:t>System Prawa Cywilnego Tom 6 Prawo zobowiązań - część ogólna</w:t>
      </w:r>
      <w:r w:rsidR="005658F3" w:rsidRPr="005658F3">
        <w:rPr>
          <w:rFonts w:ascii="Open Sans Light" w:hAnsi="Open Sans Light" w:cs="Open Sans Light"/>
          <w:sz w:val="22"/>
          <w:szCs w:val="22"/>
        </w:rPr>
        <w:t>, str. 891-892</w:t>
      </w:r>
      <w:r w:rsidR="00863BEE">
        <w:rPr>
          <w:rFonts w:ascii="Open Sans Light" w:hAnsi="Open Sans Light" w:cs="Open Sans Light"/>
          <w:sz w:val="22"/>
          <w:szCs w:val="22"/>
        </w:rPr>
        <w:t xml:space="preserve">, </w:t>
      </w:r>
      <w:r w:rsidR="00B40974" w:rsidRPr="00B40974">
        <w:rPr>
          <w:rFonts w:ascii="Open Sans Light" w:hAnsi="Open Sans Light" w:cs="Open Sans Light"/>
          <w:sz w:val="22"/>
          <w:szCs w:val="22"/>
        </w:rPr>
        <w:t>wydanie z 2018 r.</w:t>
      </w:r>
      <w:r w:rsidR="005658F3" w:rsidRPr="005658F3">
        <w:rPr>
          <w:rFonts w:ascii="Open Sans Light" w:hAnsi="Open Sans Light" w:cs="Open Sans Light"/>
          <w:sz w:val="22"/>
          <w:szCs w:val="22"/>
        </w:rPr>
        <w:t>).</w:t>
      </w:r>
    </w:p>
    <w:p w14:paraId="3F053A33" w14:textId="1405FE73" w:rsidR="00B40974" w:rsidRDefault="00B40974" w:rsidP="00307C4C">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 xml:space="preserve">Przenosząc powyższe rozważania na grunt niniejszej sprawy należy stwierdzić, że </w:t>
      </w:r>
      <w:r w:rsidR="000F62B8" w:rsidRPr="000B7224">
        <w:rPr>
          <w:rFonts w:ascii="Open Sans Light" w:hAnsi="Open Sans Light" w:cs="Open Sans Light"/>
          <w:b/>
          <w:bCs/>
          <w:sz w:val="22"/>
          <w:szCs w:val="22"/>
        </w:rPr>
        <w:t xml:space="preserve">wobec braku możliwości </w:t>
      </w:r>
      <w:r w:rsidR="0098186B" w:rsidRPr="000B7224">
        <w:rPr>
          <w:rFonts w:ascii="Open Sans Light" w:hAnsi="Open Sans Light" w:cs="Open Sans Light"/>
          <w:b/>
          <w:bCs/>
          <w:sz w:val="22"/>
          <w:szCs w:val="22"/>
        </w:rPr>
        <w:t xml:space="preserve">wzruszenia </w:t>
      </w:r>
      <w:r w:rsidR="0098186B" w:rsidRPr="000B7224">
        <w:rPr>
          <w:rFonts w:ascii="Open Sans Light" w:hAnsi="Open Sans Light" w:cs="Open Sans Light"/>
          <w:b/>
          <w:bCs/>
          <w:sz w:val="22"/>
          <w:szCs w:val="22"/>
        </w:rPr>
        <w:t>rozstrzygnięcia o kosztach zawartego w pkt. V wyroku łącznego z dnia 30 czerwca 2021 r. wydanego w sprawie III K 15/21</w:t>
      </w:r>
      <w:r w:rsidR="00855D6F" w:rsidRPr="000B7224">
        <w:rPr>
          <w:rFonts w:ascii="Open Sans Light" w:hAnsi="Open Sans Light" w:cs="Open Sans Light"/>
          <w:b/>
          <w:bCs/>
          <w:sz w:val="22"/>
          <w:szCs w:val="22"/>
        </w:rPr>
        <w:t xml:space="preserve"> przez</w:t>
      </w:r>
      <w:r w:rsidR="00855D6F" w:rsidRPr="000B7224">
        <w:rPr>
          <w:b/>
          <w:bCs/>
        </w:rPr>
        <w:t xml:space="preserve"> </w:t>
      </w:r>
      <w:r w:rsidR="00855D6F" w:rsidRPr="000B7224">
        <w:rPr>
          <w:rFonts w:ascii="Open Sans Light" w:hAnsi="Open Sans Light" w:cs="Open Sans Light"/>
          <w:b/>
          <w:bCs/>
          <w:sz w:val="22"/>
          <w:szCs w:val="22"/>
        </w:rPr>
        <w:t>Sąd Rejonowy Poznań – Nowe Miasto i Wilda w Poznaniu</w:t>
      </w:r>
      <w:r w:rsidR="00855D6F" w:rsidRPr="000B7224">
        <w:rPr>
          <w:rFonts w:ascii="Open Sans Light" w:hAnsi="Open Sans Light" w:cs="Open Sans Light"/>
          <w:b/>
          <w:bCs/>
          <w:sz w:val="22"/>
          <w:szCs w:val="22"/>
        </w:rPr>
        <w:t xml:space="preserve">, w szczególności w trybie wznowienia postępowania, a tym samym </w:t>
      </w:r>
      <w:r w:rsidR="00855D6F" w:rsidRPr="000B7224">
        <w:rPr>
          <w:rFonts w:ascii="Open Sans Light" w:hAnsi="Open Sans Light" w:cs="Open Sans Light"/>
          <w:b/>
          <w:bCs/>
          <w:sz w:val="22"/>
          <w:szCs w:val="22"/>
        </w:rPr>
        <w:t xml:space="preserve">procedury prejudycjalnej dla </w:t>
      </w:r>
      <w:r w:rsidR="00DB55C3" w:rsidRPr="000B7224">
        <w:rPr>
          <w:rFonts w:ascii="Open Sans Light" w:hAnsi="Open Sans Light" w:cs="Open Sans Light"/>
          <w:b/>
          <w:bCs/>
          <w:sz w:val="22"/>
          <w:szCs w:val="22"/>
        </w:rPr>
        <w:t>w/w</w:t>
      </w:r>
      <w:r w:rsidR="00855D6F" w:rsidRPr="000B7224">
        <w:rPr>
          <w:rFonts w:ascii="Open Sans Light" w:hAnsi="Open Sans Light" w:cs="Open Sans Light"/>
          <w:b/>
          <w:bCs/>
          <w:sz w:val="22"/>
          <w:szCs w:val="22"/>
        </w:rPr>
        <w:t xml:space="preserve"> prawomocn</w:t>
      </w:r>
      <w:r w:rsidR="00DB55C3" w:rsidRPr="000B7224">
        <w:rPr>
          <w:rFonts w:ascii="Open Sans Light" w:hAnsi="Open Sans Light" w:cs="Open Sans Light"/>
          <w:b/>
          <w:bCs/>
          <w:sz w:val="22"/>
          <w:szCs w:val="22"/>
        </w:rPr>
        <w:t>ego</w:t>
      </w:r>
      <w:r w:rsidR="00855D6F" w:rsidRPr="000B7224">
        <w:rPr>
          <w:rFonts w:ascii="Open Sans Light" w:hAnsi="Open Sans Light" w:cs="Open Sans Light"/>
          <w:b/>
          <w:bCs/>
          <w:sz w:val="22"/>
          <w:szCs w:val="22"/>
        </w:rPr>
        <w:t xml:space="preserve"> orzecze</w:t>
      </w:r>
      <w:r w:rsidR="00DB55C3" w:rsidRPr="000B7224">
        <w:rPr>
          <w:rFonts w:ascii="Open Sans Light" w:hAnsi="Open Sans Light" w:cs="Open Sans Light"/>
          <w:b/>
          <w:bCs/>
          <w:sz w:val="22"/>
          <w:szCs w:val="22"/>
        </w:rPr>
        <w:t xml:space="preserve">nia, </w:t>
      </w:r>
      <w:r w:rsidR="00855D6F" w:rsidRPr="000B7224">
        <w:rPr>
          <w:rFonts w:ascii="Open Sans Light" w:hAnsi="Open Sans Light" w:cs="Open Sans Light"/>
          <w:b/>
          <w:bCs/>
          <w:sz w:val="22"/>
          <w:szCs w:val="22"/>
        </w:rPr>
        <w:t>do odpowiedzialności Skarbu Państwa</w:t>
      </w:r>
      <w:r w:rsidR="00AB0690" w:rsidRPr="000B7224">
        <w:rPr>
          <w:rFonts w:ascii="Open Sans Light" w:hAnsi="Open Sans Light" w:cs="Open Sans Light"/>
          <w:b/>
          <w:bCs/>
          <w:sz w:val="22"/>
          <w:szCs w:val="22"/>
        </w:rPr>
        <w:t xml:space="preserve"> za szkodę wyrządzoną powodowi</w:t>
      </w:r>
      <w:r w:rsidR="00855D6F" w:rsidRPr="000B7224">
        <w:rPr>
          <w:rFonts w:ascii="Open Sans Light" w:hAnsi="Open Sans Light" w:cs="Open Sans Light"/>
          <w:b/>
          <w:bCs/>
          <w:sz w:val="22"/>
          <w:szCs w:val="22"/>
        </w:rPr>
        <w:t xml:space="preserve"> ma zastosowanie art. 417 k.c.</w:t>
      </w:r>
    </w:p>
    <w:p w14:paraId="0F06A0A4" w14:textId="75E1CB05" w:rsidR="00AB0690" w:rsidRDefault="008E0DFD" w:rsidP="00307C4C">
      <w:pPr>
        <w:spacing w:after="120" w:line="360" w:lineRule="auto"/>
        <w:ind w:firstLine="709"/>
        <w:jc w:val="both"/>
        <w:rPr>
          <w:rFonts w:ascii="Open Sans Light" w:hAnsi="Open Sans Light" w:cs="Open Sans Light"/>
          <w:sz w:val="22"/>
          <w:szCs w:val="22"/>
        </w:rPr>
      </w:pPr>
      <w:r>
        <w:rPr>
          <w:rFonts w:ascii="Open Sans Light" w:hAnsi="Open Sans Light" w:cs="Open Sans Light"/>
          <w:sz w:val="22"/>
          <w:szCs w:val="22"/>
        </w:rPr>
        <w:t>W</w:t>
      </w:r>
      <w:r w:rsidR="00287380">
        <w:rPr>
          <w:rFonts w:ascii="Open Sans Light" w:hAnsi="Open Sans Light" w:cs="Open Sans Light"/>
          <w:sz w:val="22"/>
          <w:szCs w:val="22"/>
        </w:rPr>
        <w:t xml:space="preserve">ątpliwości nie </w:t>
      </w:r>
      <w:r>
        <w:rPr>
          <w:rFonts w:ascii="Open Sans Light" w:hAnsi="Open Sans Light" w:cs="Open Sans Light"/>
          <w:sz w:val="22"/>
          <w:szCs w:val="22"/>
        </w:rPr>
        <w:t xml:space="preserve">może budzić przy tym fakt, że </w:t>
      </w:r>
      <w:r w:rsidR="008C3003">
        <w:rPr>
          <w:rFonts w:ascii="Open Sans Light" w:hAnsi="Open Sans Light" w:cs="Open Sans Light"/>
          <w:sz w:val="22"/>
          <w:szCs w:val="22"/>
        </w:rPr>
        <w:t>p</w:t>
      </w:r>
      <w:r w:rsidR="008C3003" w:rsidRPr="008C3003">
        <w:rPr>
          <w:rFonts w:ascii="Open Sans Light" w:hAnsi="Open Sans Light" w:cs="Open Sans Light"/>
          <w:sz w:val="22"/>
          <w:szCs w:val="22"/>
        </w:rPr>
        <w:t>rzedmiotowym orzeczeniem, opartym na przepisach</w:t>
      </w:r>
      <w:r w:rsidR="00B97AC3">
        <w:rPr>
          <w:rFonts w:ascii="Open Sans Light" w:hAnsi="Open Sans Light" w:cs="Open Sans Light"/>
          <w:sz w:val="22"/>
          <w:szCs w:val="22"/>
        </w:rPr>
        <w:t xml:space="preserve"> niezgodnych z</w:t>
      </w:r>
      <w:r w:rsidR="008C3003" w:rsidRPr="008C3003">
        <w:rPr>
          <w:rFonts w:ascii="Open Sans Light" w:hAnsi="Open Sans Light" w:cs="Open Sans Light"/>
          <w:sz w:val="22"/>
          <w:szCs w:val="22"/>
        </w:rPr>
        <w:t xml:space="preserve"> art. 64 ust. 2 w związku z art. 31 ust. 3, art. 32 ust. 1 zdanie drugie  i art. 92 ust. 1 zdanie pierwsze Konstytucji RP </w:t>
      </w:r>
      <w:r w:rsidR="00B97AC3" w:rsidRPr="000B7224">
        <w:rPr>
          <w:rFonts w:ascii="Open Sans Light" w:hAnsi="Open Sans Light" w:cs="Open Sans Light"/>
          <w:b/>
          <w:bCs/>
          <w:sz w:val="22"/>
          <w:szCs w:val="22"/>
        </w:rPr>
        <w:t xml:space="preserve">powodowi </w:t>
      </w:r>
      <w:r w:rsidR="008C3003" w:rsidRPr="000B7224">
        <w:rPr>
          <w:rFonts w:ascii="Open Sans Light" w:hAnsi="Open Sans Light" w:cs="Open Sans Light"/>
          <w:b/>
          <w:bCs/>
          <w:sz w:val="22"/>
          <w:szCs w:val="22"/>
        </w:rPr>
        <w:t xml:space="preserve">– </w:t>
      </w:r>
      <w:r w:rsidR="00B97AC3" w:rsidRPr="000B7224">
        <w:rPr>
          <w:rFonts w:ascii="Open Sans Light" w:hAnsi="Open Sans Light" w:cs="Open Sans Light"/>
          <w:b/>
          <w:bCs/>
          <w:sz w:val="22"/>
          <w:szCs w:val="22"/>
        </w:rPr>
        <w:t xml:space="preserve">jako </w:t>
      </w:r>
      <w:r w:rsidR="008C3003" w:rsidRPr="000B7224">
        <w:rPr>
          <w:rFonts w:ascii="Open Sans Light" w:hAnsi="Open Sans Light" w:cs="Open Sans Light"/>
          <w:b/>
          <w:bCs/>
          <w:sz w:val="22"/>
          <w:szCs w:val="22"/>
        </w:rPr>
        <w:t xml:space="preserve">adwokatowi, który został wyznaczony jako obrońca z urzędu </w:t>
      </w:r>
      <w:r w:rsidR="00B97AC3" w:rsidRPr="000B7224">
        <w:rPr>
          <w:rFonts w:ascii="Open Sans Light" w:hAnsi="Open Sans Light" w:cs="Open Sans Light"/>
          <w:b/>
          <w:bCs/>
          <w:sz w:val="22"/>
          <w:szCs w:val="22"/>
        </w:rPr>
        <w:t>–</w:t>
      </w:r>
      <w:r w:rsidR="008C3003" w:rsidRPr="000B7224">
        <w:rPr>
          <w:rFonts w:ascii="Open Sans Light" w:hAnsi="Open Sans Light" w:cs="Open Sans Light"/>
          <w:b/>
          <w:bCs/>
          <w:sz w:val="22"/>
          <w:szCs w:val="22"/>
        </w:rPr>
        <w:t xml:space="preserve"> został przyznany zwrot kosztów obrony udzielonej skazanemu w postępowaniu odwoławczym o połowę niższy, niż zostałby przyznany obrońcy lub pełnomocnikowi ustanowionemu z wyboru w tej samej sprawie</w:t>
      </w:r>
      <w:r w:rsidR="009351CD" w:rsidRPr="000B7224">
        <w:rPr>
          <w:rFonts w:ascii="Open Sans Light" w:hAnsi="Open Sans Light" w:cs="Open Sans Light"/>
          <w:b/>
          <w:bCs/>
          <w:sz w:val="22"/>
          <w:szCs w:val="22"/>
        </w:rPr>
        <w:t xml:space="preserve">. </w:t>
      </w:r>
      <w:r w:rsidR="007B65F6" w:rsidRPr="000B7224">
        <w:rPr>
          <w:rFonts w:ascii="Open Sans Light" w:hAnsi="Open Sans Light" w:cs="Open Sans Light"/>
          <w:b/>
          <w:bCs/>
          <w:sz w:val="22"/>
          <w:szCs w:val="22"/>
        </w:rPr>
        <w:t xml:space="preserve">Zatem różnica pomiędzy kwotą, jaką powód </w:t>
      </w:r>
      <w:r w:rsidR="00F46091" w:rsidRPr="000B7224">
        <w:rPr>
          <w:rFonts w:ascii="Open Sans Light" w:hAnsi="Open Sans Light" w:cs="Open Sans Light"/>
          <w:b/>
          <w:bCs/>
          <w:sz w:val="22"/>
          <w:szCs w:val="22"/>
        </w:rPr>
        <w:t xml:space="preserve">otrzymać powinien </w:t>
      </w:r>
      <w:r w:rsidR="00F46091" w:rsidRPr="000B7224">
        <w:rPr>
          <w:rFonts w:ascii="Open Sans Light" w:hAnsi="Open Sans Light" w:cs="Open Sans Light"/>
          <w:b/>
          <w:bCs/>
          <w:sz w:val="22"/>
          <w:szCs w:val="22"/>
        </w:rPr>
        <w:t>(295,20 zł)</w:t>
      </w:r>
      <w:r w:rsidR="00F46091" w:rsidRPr="000B7224">
        <w:rPr>
          <w:rFonts w:ascii="Open Sans Light" w:hAnsi="Open Sans Light" w:cs="Open Sans Light"/>
          <w:b/>
          <w:bCs/>
          <w:sz w:val="22"/>
          <w:szCs w:val="22"/>
        </w:rPr>
        <w:t xml:space="preserve">, a jaką </w:t>
      </w:r>
      <w:r w:rsidR="007B65F6" w:rsidRPr="000B7224">
        <w:rPr>
          <w:rFonts w:ascii="Open Sans Light" w:hAnsi="Open Sans Light" w:cs="Open Sans Light"/>
          <w:b/>
          <w:bCs/>
          <w:sz w:val="22"/>
          <w:szCs w:val="22"/>
        </w:rPr>
        <w:t>otrzymał</w:t>
      </w:r>
      <w:r w:rsidR="00F46091" w:rsidRPr="000B7224">
        <w:rPr>
          <w:rFonts w:ascii="Open Sans Light" w:hAnsi="Open Sans Light" w:cs="Open Sans Light"/>
          <w:b/>
          <w:bCs/>
          <w:sz w:val="22"/>
          <w:szCs w:val="22"/>
        </w:rPr>
        <w:t xml:space="preserve"> </w:t>
      </w:r>
      <w:r w:rsidR="00F46091" w:rsidRPr="000B7224">
        <w:rPr>
          <w:rFonts w:ascii="Open Sans Light" w:hAnsi="Open Sans Light" w:cs="Open Sans Light"/>
          <w:b/>
          <w:bCs/>
          <w:sz w:val="22"/>
          <w:szCs w:val="22"/>
        </w:rPr>
        <w:t>(147,60 zł)</w:t>
      </w:r>
      <w:r w:rsidR="00F46091" w:rsidRPr="000B7224">
        <w:rPr>
          <w:rFonts w:ascii="Open Sans Light" w:hAnsi="Open Sans Light" w:cs="Open Sans Light"/>
          <w:b/>
          <w:bCs/>
          <w:sz w:val="22"/>
          <w:szCs w:val="22"/>
        </w:rPr>
        <w:t xml:space="preserve"> </w:t>
      </w:r>
      <w:r w:rsidR="00BA2752" w:rsidRPr="000B7224">
        <w:rPr>
          <w:rFonts w:ascii="Open Sans Light" w:hAnsi="Open Sans Light" w:cs="Open Sans Light"/>
          <w:b/>
          <w:bCs/>
          <w:sz w:val="22"/>
          <w:szCs w:val="22"/>
        </w:rPr>
        <w:t>stanowi szkodę w postaci utraconej korzyści</w:t>
      </w:r>
      <w:r w:rsidR="00BA2752">
        <w:rPr>
          <w:rFonts w:ascii="Open Sans Light" w:hAnsi="Open Sans Light" w:cs="Open Sans Light"/>
          <w:sz w:val="22"/>
          <w:szCs w:val="22"/>
        </w:rPr>
        <w:t xml:space="preserve">. </w:t>
      </w:r>
    </w:p>
    <w:p w14:paraId="39ACADEB" w14:textId="77777777" w:rsidR="00FF070C" w:rsidRDefault="00FF070C" w:rsidP="00E86EF8">
      <w:pPr>
        <w:spacing w:line="360" w:lineRule="auto"/>
        <w:jc w:val="center"/>
        <w:rPr>
          <w:rFonts w:ascii="Open Sans Light" w:hAnsi="Open Sans Light" w:cs="Open Sans Light"/>
          <w:b/>
          <w:sz w:val="22"/>
          <w:szCs w:val="22"/>
        </w:rPr>
      </w:pPr>
    </w:p>
    <w:p w14:paraId="5794F433" w14:textId="1DB16642" w:rsidR="008300E2" w:rsidRPr="007A2E83" w:rsidRDefault="00CC694D" w:rsidP="00E86EF8">
      <w:pPr>
        <w:spacing w:line="360" w:lineRule="auto"/>
        <w:jc w:val="center"/>
        <w:rPr>
          <w:rFonts w:ascii="Open Sans Light" w:hAnsi="Open Sans Light" w:cs="Open Sans Light"/>
          <w:sz w:val="22"/>
          <w:szCs w:val="22"/>
        </w:rPr>
      </w:pPr>
      <w:r w:rsidRPr="007A2E83">
        <w:rPr>
          <w:rFonts w:ascii="Open Sans Light" w:hAnsi="Open Sans Light" w:cs="Open Sans Light"/>
          <w:b/>
          <w:sz w:val="22"/>
          <w:szCs w:val="22"/>
        </w:rPr>
        <w:t>III.</w:t>
      </w:r>
    </w:p>
    <w:p w14:paraId="04C0FE88" w14:textId="6D13BC74" w:rsidR="009706B1" w:rsidRDefault="00E76BAD" w:rsidP="008300E2">
      <w:pPr>
        <w:spacing w:line="360" w:lineRule="auto"/>
        <w:ind w:firstLine="426"/>
        <w:jc w:val="both"/>
        <w:rPr>
          <w:rFonts w:ascii="Open Sans Light" w:hAnsi="Open Sans Light" w:cs="Open Sans Light"/>
          <w:sz w:val="22"/>
          <w:szCs w:val="22"/>
        </w:rPr>
      </w:pPr>
      <w:r>
        <w:rPr>
          <w:rFonts w:ascii="Open Sans Light" w:hAnsi="Open Sans Light" w:cs="Open Sans Light"/>
          <w:sz w:val="22"/>
          <w:szCs w:val="22"/>
        </w:rPr>
        <w:lastRenderedPageBreak/>
        <w:t>P</w:t>
      </w:r>
      <w:r w:rsidRPr="00E76BAD">
        <w:rPr>
          <w:rFonts w:ascii="Open Sans Light" w:hAnsi="Open Sans Light" w:cs="Open Sans Light"/>
          <w:sz w:val="22"/>
          <w:szCs w:val="22"/>
        </w:rPr>
        <w:t xml:space="preserve">aństwową jednostką organizacyjną, z której działalnością wiąże się dochodzone roszczenie, jest </w:t>
      </w:r>
      <w:r>
        <w:rPr>
          <w:rFonts w:ascii="Open Sans Light" w:hAnsi="Open Sans Light" w:cs="Open Sans Light"/>
          <w:sz w:val="22"/>
          <w:szCs w:val="22"/>
        </w:rPr>
        <w:t xml:space="preserve">Sąd Okręgowy w Poznaniu. </w:t>
      </w:r>
      <w:r w:rsidR="00E83331">
        <w:rPr>
          <w:rFonts w:ascii="Open Sans Light" w:hAnsi="Open Sans Light" w:cs="Open Sans Light"/>
          <w:sz w:val="22"/>
          <w:szCs w:val="22"/>
        </w:rPr>
        <w:t>P</w:t>
      </w:r>
      <w:r w:rsidR="00E83331" w:rsidRPr="00E83331">
        <w:rPr>
          <w:rFonts w:ascii="Open Sans Light" w:hAnsi="Open Sans Light" w:cs="Open Sans Light"/>
          <w:sz w:val="22"/>
          <w:szCs w:val="22"/>
        </w:rPr>
        <w:t>ostanowienie Sądu Rejonowego Poznań-Nowe Miasto i Wilda w Poznaniu zawart</w:t>
      </w:r>
      <w:r w:rsidR="00E83331">
        <w:rPr>
          <w:rFonts w:ascii="Open Sans Light" w:hAnsi="Open Sans Light" w:cs="Open Sans Light"/>
          <w:sz w:val="22"/>
          <w:szCs w:val="22"/>
        </w:rPr>
        <w:t>e</w:t>
      </w:r>
      <w:r w:rsidR="00E83331" w:rsidRPr="00E83331">
        <w:rPr>
          <w:rFonts w:ascii="Open Sans Light" w:hAnsi="Open Sans Light" w:cs="Open Sans Light"/>
          <w:sz w:val="22"/>
          <w:szCs w:val="22"/>
        </w:rPr>
        <w:t xml:space="preserve"> w pkt. V wyroku łącznego z dnia 30 czerwca 2021 r.</w:t>
      </w:r>
      <w:r w:rsidR="00E83331">
        <w:rPr>
          <w:rFonts w:ascii="Open Sans Light" w:hAnsi="Open Sans Light" w:cs="Open Sans Light"/>
          <w:sz w:val="22"/>
          <w:szCs w:val="22"/>
        </w:rPr>
        <w:t xml:space="preserve"> </w:t>
      </w:r>
      <w:r w:rsidR="00E83331" w:rsidRPr="00E83331">
        <w:rPr>
          <w:rFonts w:ascii="Open Sans Light" w:hAnsi="Open Sans Light" w:cs="Open Sans Light"/>
          <w:sz w:val="22"/>
          <w:szCs w:val="22"/>
        </w:rPr>
        <w:t xml:space="preserve">zostało </w:t>
      </w:r>
      <w:r w:rsidR="00E100DB">
        <w:rPr>
          <w:rFonts w:ascii="Open Sans Light" w:hAnsi="Open Sans Light" w:cs="Open Sans Light"/>
          <w:sz w:val="22"/>
          <w:szCs w:val="22"/>
        </w:rPr>
        <w:t xml:space="preserve">bowiem </w:t>
      </w:r>
      <w:r w:rsidR="00E83331" w:rsidRPr="00E83331">
        <w:rPr>
          <w:rFonts w:ascii="Open Sans Light" w:hAnsi="Open Sans Light" w:cs="Open Sans Light"/>
          <w:sz w:val="22"/>
          <w:szCs w:val="22"/>
        </w:rPr>
        <w:t xml:space="preserve">poddane kontroli instancyjnej, a orzeczeniem prawomocnym co do </w:t>
      </w:r>
      <w:r w:rsidR="00E100DB">
        <w:rPr>
          <w:rFonts w:ascii="Open Sans Light" w:hAnsi="Open Sans Light" w:cs="Open Sans Light"/>
          <w:sz w:val="22"/>
          <w:szCs w:val="22"/>
        </w:rPr>
        <w:t>należnego powodowi wynagrodzenia za obronę z urzędu było</w:t>
      </w:r>
      <w:r w:rsidR="00E83331" w:rsidRPr="00E83331">
        <w:rPr>
          <w:rFonts w:ascii="Open Sans Light" w:hAnsi="Open Sans Light" w:cs="Open Sans Light"/>
          <w:sz w:val="22"/>
          <w:szCs w:val="22"/>
        </w:rPr>
        <w:t xml:space="preserve"> postanowienie Sądu Okręgowego </w:t>
      </w:r>
      <w:r w:rsidR="002E0B2A">
        <w:rPr>
          <w:rFonts w:ascii="Open Sans Light" w:hAnsi="Open Sans Light" w:cs="Open Sans Light"/>
          <w:sz w:val="22"/>
          <w:szCs w:val="22"/>
        </w:rPr>
        <w:br/>
      </w:r>
      <w:r w:rsidR="00E83331" w:rsidRPr="00E83331">
        <w:rPr>
          <w:rFonts w:ascii="Open Sans Light" w:hAnsi="Open Sans Light" w:cs="Open Sans Light"/>
          <w:sz w:val="22"/>
          <w:szCs w:val="22"/>
        </w:rPr>
        <w:t xml:space="preserve">w Poznaniu z dnia </w:t>
      </w:r>
      <w:r w:rsidR="00E100DB" w:rsidRPr="00E100DB">
        <w:rPr>
          <w:rFonts w:ascii="Open Sans Light" w:hAnsi="Open Sans Light" w:cs="Open Sans Light"/>
          <w:sz w:val="22"/>
          <w:szCs w:val="22"/>
        </w:rPr>
        <w:t>7 września 2021 r.</w:t>
      </w:r>
      <w:r w:rsidR="00E83331" w:rsidRPr="00E83331">
        <w:rPr>
          <w:rFonts w:ascii="Open Sans Light" w:hAnsi="Open Sans Light" w:cs="Open Sans Light"/>
          <w:sz w:val="22"/>
          <w:szCs w:val="22"/>
        </w:rPr>
        <w:t xml:space="preserve"> (</w:t>
      </w:r>
      <w:r w:rsidR="00FA30A7">
        <w:rPr>
          <w:rFonts w:ascii="Open Sans Light" w:hAnsi="Open Sans Light" w:cs="Open Sans Light"/>
          <w:sz w:val="22"/>
          <w:szCs w:val="22"/>
        </w:rPr>
        <w:t>por</w:t>
      </w:r>
      <w:r w:rsidR="00E100DB">
        <w:rPr>
          <w:rFonts w:ascii="Open Sans Light" w:hAnsi="Open Sans Light" w:cs="Open Sans Light"/>
          <w:sz w:val="22"/>
          <w:szCs w:val="22"/>
        </w:rPr>
        <w:t xml:space="preserve">. post. SO w Poznaniu </w:t>
      </w:r>
      <w:r w:rsidR="007336AC">
        <w:rPr>
          <w:rFonts w:ascii="Open Sans Light" w:hAnsi="Open Sans Light" w:cs="Open Sans Light"/>
          <w:sz w:val="22"/>
          <w:szCs w:val="22"/>
        </w:rPr>
        <w:t xml:space="preserve">z dnia </w:t>
      </w:r>
      <w:r w:rsidR="007336AC" w:rsidRPr="007336AC">
        <w:rPr>
          <w:rFonts w:ascii="Open Sans Light" w:hAnsi="Open Sans Light" w:cs="Open Sans Light"/>
          <w:sz w:val="22"/>
          <w:szCs w:val="22"/>
        </w:rPr>
        <w:t>24 sierpnia 2023 r.</w:t>
      </w:r>
      <w:r w:rsidR="007336AC">
        <w:rPr>
          <w:rFonts w:ascii="Open Sans Light" w:hAnsi="Open Sans Light" w:cs="Open Sans Light"/>
          <w:sz w:val="22"/>
          <w:szCs w:val="22"/>
        </w:rPr>
        <w:t xml:space="preserve">, </w:t>
      </w:r>
      <w:r w:rsidR="002E0B2A">
        <w:rPr>
          <w:rFonts w:ascii="Open Sans Light" w:hAnsi="Open Sans Light" w:cs="Open Sans Light"/>
          <w:sz w:val="22"/>
          <w:szCs w:val="22"/>
        </w:rPr>
        <w:br/>
      </w:r>
      <w:r w:rsidR="00AC4376" w:rsidRPr="00AC4376">
        <w:rPr>
          <w:rFonts w:ascii="Open Sans Light" w:hAnsi="Open Sans Light" w:cs="Open Sans Light"/>
          <w:sz w:val="22"/>
          <w:szCs w:val="22"/>
        </w:rPr>
        <w:t>XII C 1727/23</w:t>
      </w:r>
      <w:r w:rsidR="00AC4376">
        <w:rPr>
          <w:rFonts w:ascii="Open Sans Light" w:hAnsi="Open Sans Light" w:cs="Open Sans Light"/>
          <w:sz w:val="22"/>
          <w:szCs w:val="22"/>
        </w:rPr>
        <w:t xml:space="preserve">, </w:t>
      </w:r>
      <w:proofErr w:type="spellStart"/>
      <w:r w:rsidR="00AC4376">
        <w:rPr>
          <w:rFonts w:ascii="Open Sans Light" w:hAnsi="Open Sans Light" w:cs="Open Sans Light"/>
          <w:sz w:val="22"/>
          <w:szCs w:val="22"/>
        </w:rPr>
        <w:t>niepubl</w:t>
      </w:r>
      <w:proofErr w:type="spellEnd"/>
      <w:r w:rsidR="00AC4376">
        <w:rPr>
          <w:rFonts w:ascii="Open Sans Light" w:hAnsi="Open Sans Light" w:cs="Open Sans Light"/>
          <w:sz w:val="22"/>
          <w:szCs w:val="22"/>
        </w:rPr>
        <w:t xml:space="preserve">.; </w:t>
      </w:r>
      <w:r w:rsidR="00E83331" w:rsidRPr="00E83331">
        <w:rPr>
          <w:rFonts w:ascii="Open Sans Light" w:hAnsi="Open Sans Light" w:cs="Open Sans Light"/>
          <w:sz w:val="22"/>
          <w:szCs w:val="22"/>
        </w:rPr>
        <w:t xml:space="preserve">analogicznie: w przypadku oznaczenia strony pozwanej co do roszczeń związanych z treścią decyzji ostatecznych wypowiadał się Sąd Najwyższy </w:t>
      </w:r>
      <w:r w:rsidR="002E0B2A">
        <w:rPr>
          <w:rFonts w:ascii="Open Sans Light" w:hAnsi="Open Sans Light" w:cs="Open Sans Light"/>
          <w:sz w:val="22"/>
          <w:szCs w:val="22"/>
        </w:rPr>
        <w:br/>
      </w:r>
      <w:r w:rsidR="00E83331" w:rsidRPr="00E83331">
        <w:rPr>
          <w:rFonts w:ascii="Open Sans Light" w:hAnsi="Open Sans Light" w:cs="Open Sans Light"/>
          <w:sz w:val="22"/>
          <w:szCs w:val="22"/>
        </w:rPr>
        <w:t>m.in. w wyroku z 15 czerwca 2022 r., II CSKP 151/22 i powołane tam orzecznictwo).</w:t>
      </w:r>
      <w:r w:rsidR="00EB3A38">
        <w:rPr>
          <w:rFonts w:ascii="Open Sans Light" w:hAnsi="Open Sans Light" w:cs="Open Sans Light"/>
          <w:sz w:val="22"/>
          <w:szCs w:val="22"/>
        </w:rPr>
        <w:t xml:space="preserve"> </w:t>
      </w:r>
    </w:p>
    <w:p w14:paraId="096D70FD" w14:textId="77777777" w:rsidR="008300E2" w:rsidRPr="007A2E83" w:rsidRDefault="008300E2" w:rsidP="008300E2">
      <w:pPr>
        <w:spacing w:line="360" w:lineRule="auto"/>
        <w:ind w:firstLine="426"/>
        <w:jc w:val="both"/>
        <w:rPr>
          <w:rFonts w:ascii="Open Sans Light" w:hAnsi="Open Sans Light" w:cs="Open Sans Light"/>
          <w:sz w:val="22"/>
          <w:szCs w:val="22"/>
        </w:rPr>
      </w:pPr>
    </w:p>
    <w:p w14:paraId="2EBDD6D2" w14:textId="77777777" w:rsidR="00CC694D" w:rsidRPr="007A2E83" w:rsidRDefault="00CC694D" w:rsidP="00CC694D">
      <w:pPr>
        <w:spacing w:line="360" w:lineRule="auto"/>
        <w:ind w:firstLine="708"/>
        <w:jc w:val="center"/>
        <w:rPr>
          <w:rFonts w:ascii="Open Sans Light" w:hAnsi="Open Sans Light" w:cs="Open Sans Light"/>
          <w:b/>
          <w:sz w:val="22"/>
          <w:szCs w:val="22"/>
        </w:rPr>
      </w:pPr>
      <w:r w:rsidRPr="007A2E83">
        <w:rPr>
          <w:rFonts w:ascii="Open Sans Light" w:hAnsi="Open Sans Light" w:cs="Open Sans Light"/>
          <w:b/>
          <w:sz w:val="22"/>
          <w:szCs w:val="22"/>
        </w:rPr>
        <w:t>IV.</w:t>
      </w:r>
    </w:p>
    <w:p w14:paraId="2F1C5BF1" w14:textId="7B1F04FF" w:rsidR="00CC694D" w:rsidRPr="007A2E83" w:rsidRDefault="00CC694D" w:rsidP="00CC694D">
      <w:pPr>
        <w:spacing w:line="360" w:lineRule="auto"/>
        <w:ind w:firstLine="708"/>
        <w:jc w:val="both"/>
        <w:rPr>
          <w:rFonts w:ascii="Open Sans Light" w:hAnsi="Open Sans Light" w:cs="Open Sans Light"/>
          <w:sz w:val="22"/>
          <w:szCs w:val="22"/>
        </w:rPr>
      </w:pPr>
      <w:r w:rsidRPr="007A2E83">
        <w:rPr>
          <w:rFonts w:ascii="Open Sans Light" w:hAnsi="Open Sans Light" w:cs="Open Sans Light"/>
          <w:sz w:val="22"/>
          <w:szCs w:val="22"/>
        </w:rPr>
        <w:t xml:space="preserve">Wobec powyższego wnoszę jak w </w:t>
      </w:r>
      <w:r w:rsidRPr="007A2E83">
        <w:rPr>
          <w:rFonts w:ascii="Open Sans Light" w:hAnsi="Open Sans Light" w:cs="Open Sans Light"/>
          <w:i/>
          <w:sz w:val="22"/>
          <w:szCs w:val="22"/>
        </w:rPr>
        <w:t>petitum</w:t>
      </w:r>
      <w:r w:rsidRPr="007A2E83">
        <w:rPr>
          <w:rFonts w:ascii="Open Sans Light" w:hAnsi="Open Sans Light" w:cs="Open Sans Light"/>
          <w:sz w:val="22"/>
          <w:szCs w:val="22"/>
        </w:rPr>
        <w:t>.</w:t>
      </w:r>
    </w:p>
    <w:p w14:paraId="7843E5D7" w14:textId="77777777" w:rsidR="00902A1E" w:rsidRDefault="00902A1E" w:rsidP="00665237">
      <w:pPr>
        <w:spacing w:line="360" w:lineRule="auto"/>
        <w:jc w:val="both"/>
        <w:rPr>
          <w:rFonts w:ascii="Open Sans Light" w:hAnsi="Open Sans Light" w:cs="Open Sans Light"/>
          <w:sz w:val="22"/>
          <w:szCs w:val="22"/>
        </w:rPr>
      </w:pPr>
    </w:p>
    <w:p w14:paraId="18456C1C" w14:textId="77777777" w:rsidR="002E0B2A" w:rsidRPr="007A2E83" w:rsidRDefault="002E0B2A" w:rsidP="00665237">
      <w:pPr>
        <w:spacing w:line="360" w:lineRule="auto"/>
        <w:jc w:val="both"/>
        <w:rPr>
          <w:rFonts w:ascii="Open Sans Light" w:hAnsi="Open Sans Light" w:cs="Open Sans Light"/>
          <w:sz w:val="22"/>
          <w:szCs w:val="22"/>
        </w:rPr>
      </w:pPr>
    </w:p>
    <w:p w14:paraId="4C8FBB61" w14:textId="190F9F79" w:rsidR="00595CED" w:rsidRPr="007A2E83" w:rsidRDefault="00FA30A7" w:rsidP="00635696">
      <w:pPr>
        <w:spacing w:after="240"/>
        <w:ind w:left="5664" w:firstLine="708"/>
        <w:rPr>
          <w:rFonts w:ascii="Open Sans Light" w:hAnsi="Open Sans Light" w:cs="Open Sans Light"/>
          <w:sz w:val="22"/>
          <w:szCs w:val="22"/>
        </w:rPr>
      </w:pPr>
      <w:r>
        <w:rPr>
          <w:rFonts w:ascii="Open Sans Light" w:hAnsi="Open Sans Light" w:cs="Open Sans Light"/>
          <w:sz w:val="22"/>
          <w:szCs w:val="22"/>
        </w:rPr>
        <w:t>Rafał Maciejewski</w:t>
      </w:r>
    </w:p>
    <w:p w14:paraId="5D4950B3" w14:textId="56B7697C" w:rsidR="00381F13" w:rsidRPr="007A2E83" w:rsidRDefault="00265A6F" w:rsidP="00381F13">
      <w:pPr>
        <w:jc w:val="both"/>
        <w:rPr>
          <w:rFonts w:ascii="Open Sans Light" w:hAnsi="Open Sans Light" w:cs="Open Sans Light"/>
          <w:sz w:val="22"/>
          <w:szCs w:val="22"/>
        </w:rPr>
      </w:pPr>
      <w:r w:rsidRPr="007A2E83">
        <w:rPr>
          <w:rFonts w:ascii="Open Sans Light" w:hAnsi="Open Sans Light" w:cs="Open Sans Light"/>
          <w:sz w:val="22"/>
          <w:szCs w:val="22"/>
        </w:rPr>
        <w:tab/>
      </w:r>
      <w:r w:rsidRPr="007A2E83">
        <w:rPr>
          <w:rFonts w:ascii="Open Sans Light" w:hAnsi="Open Sans Light" w:cs="Open Sans Light"/>
          <w:sz w:val="22"/>
          <w:szCs w:val="22"/>
        </w:rPr>
        <w:tab/>
      </w:r>
    </w:p>
    <w:p w14:paraId="146D454D" w14:textId="77777777" w:rsidR="00FA30A7" w:rsidRDefault="00FA30A7" w:rsidP="00902A1E">
      <w:pPr>
        <w:spacing w:line="276" w:lineRule="auto"/>
        <w:jc w:val="both"/>
        <w:rPr>
          <w:rFonts w:ascii="Open Sans Light" w:hAnsi="Open Sans Light" w:cs="Open Sans Light"/>
          <w:b/>
          <w:sz w:val="20"/>
          <w:szCs w:val="20"/>
        </w:rPr>
      </w:pPr>
    </w:p>
    <w:p w14:paraId="0E2E787C" w14:textId="77777777" w:rsidR="00A241FE" w:rsidRDefault="00A241FE" w:rsidP="00902A1E">
      <w:pPr>
        <w:spacing w:line="276" w:lineRule="auto"/>
        <w:jc w:val="both"/>
        <w:rPr>
          <w:rFonts w:ascii="Open Sans Light" w:hAnsi="Open Sans Light" w:cs="Open Sans Light"/>
          <w:b/>
          <w:sz w:val="20"/>
          <w:szCs w:val="20"/>
        </w:rPr>
      </w:pPr>
    </w:p>
    <w:p w14:paraId="55DDE1F8" w14:textId="77777777" w:rsidR="002E0B2A" w:rsidRDefault="002E0B2A" w:rsidP="00902A1E">
      <w:pPr>
        <w:spacing w:line="276" w:lineRule="auto"/>
        <w:jc w:val="both"/>
        <w:rPr>
          <w:rFonts w:ascii="Open Sans Light" w:hAnsi="Open Sans Light" w:cs="Open Sans Light"/>
          <w:b/>
          <w:sz w:val="20"/>
          <w:szCs w:val="20"/>
        </w:rPr>
      </w:pPr>
    </w:p>
    <w:p w14:paraId="601789E1" w14:textId="27AF8AD1" w:rsidR="00381F13" w:rsidRPr="007A2E83" w:rsidRDefault="00381F13" w:rsidP="00902A1E">
      <w:pPr>
        <w:spacing w:line="276" w:lineRule="auto"/>
        <w:jc w:val="both"/>
        <w:rPr>
          <w:rFonts w:ascii="Open Sans Light" w:hAnsi="Open Sans Light" w:cs="Open Sans Light"/>
          <w:sz w:val="20"/>
          <w:szCs w:val="20"/>
        </w:rPr>
      </w:pPr>
      <w:r w:rsidRPr="007A2E83">
        <w:rPr>
          <w:rFonts w:ascii="Open Sans Light" w:hAnsi="Open Sans Light" w:cs="Open Sans Light"/>
          <w:b/>
          <w:sz w:val="20"/>
          <w:szCs w:val="20"/>
        </w:rPr>
        <w:t>Załączniki:</w:t>
      </w:r>
    </w:p>
    <w:p w14:paraId="72849CC7" w14:textId="3C32D11E"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 xml:space="preserve">wyrok Sądu Rejonowego Poznań – Nowe Miasto i Wilda w Poznaniu z dnia 17.06.2021 r. </w:t>
      </w:r>
      <w:r w:rsidR="002E0B2A">
        <w:rPr>
          <w:rFonts w:ascii="Open Sans Light" w:hAnsi="Open Sans Light" w:cs="Open Sans Light"/>
          <w:sz w:val="20"/>
          <w:szCs w:val="20"/>
        </w:rPr>
        <w:br/>
      </w:r>
      <w:r w:rsidRPr="00C31764">
        <w:rPr>
          <w:rFonts w:ascii="Open Sans Light" w:hAnsi="Open Sans Light" w:cs="Open Sans Light"/>
          <w:sz w:val="20"/>
          <w:szCs w:val="20"/>
        </w:rPr>
        <w:t>(III K 15/21);</w:t>
      </w:r>
    </w:p>
    <w:p w14:paraId="647F6013" w14:textId="1BBF0289"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postanowieni</w:t>
      </w:r>
      <w:r w:rsidRPr="00C31764">
        <w:rPr>
          <w:rFonts w:ascii="Open Sans Light" w:hAnsi="Open Sans Light" w:cs="Open Sans Light"/>
          <w:sz w:val="20"/>
          <w:szCs w:val="20"/>
        </w:rPr>
        <w:t>e</w:t>
      </w:r>
      <w:r w:rsidRPr="00C31764">
        <w:rPr>
          <w:rFonts w:ascii="Open Sans Light" w:hAnsi="Open Sans Light" w:cs="Open Sans Light"/>
          <w:sz w:val="20"/>
          <w:szCs w:val="20"/>
        </w:rPr>
        <w:t xml:space="preserve"> Sądu Okręgowego w Poznaniu z dnia 7.09.2021 r. (XVII </w:t>
      </w:r>
      <w:proofErr w:type="spellStart"/>
      <w:r w:rsidRPr="00C31764">
        <w:rPr>
          <w:rFonts w:ascii="Open Sans Light" w:hAnsi="Open Sans Light" w:cs="Open Sans Light"/>
          <w:sz w:val="20"/>
          <w:szCs w:val="20"/>
        </w:rPr>
        <w:t>Kz</w:t>
      </w:r>
      <w:proofErr w:type="spellEnd"/>
      <w:r w:rsidRPr="00C31764">
        <w:rPr>
          <w:rFonts w:ascii="Open Sans Light" w:hAnsi="Open Sans Light" w:cs="Open Sans Light"/>
          <w:sz w:val="20"/>
          <w:szCs w:val="20"/>
        </w:rPr>
        <w:t xml:space="preserve"> 594/21),</w:t>
      </w:r>
    </w:p>
    <w:p w14:paraId="05959465" w14:textId="048D4691"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postanowieni</w:t>
      </w:r>
      <w:r w:rsidRPr="00C31764">
        <w:rPr>
          <w:rFonts w:ascii="Open Sans Light" w:hAnsi="Open Sans Light" w:cs="Open Sans Light"/>
          <w:sz w:val="20"/>
          <w:szCs w:val="20"/>
        </w:rPr>
        <w:t>e</w:t>
      </w:r>
      <w:r w:rsidRPr="00C31764">
        <w:rPr>
          <w:rFonts w:ascii="Open Sans Light" w:hAnsi="Open Sans Light" w:cs="Open Sans Light"/>
          <w:sz w:val="20"/>
          <w:szCs w:val="20"/>
        </w:rPr>
        <w:t xml:space="preserve"> Sądu Rejonowego Poznań – Nowe Miasto i Wilda w Poznaniu </w:t>
      </w:r>
      <w:r w:rsidR="002E0B2A">
        <w:rPr>
          <w:rFonts w:ascii="Open Sans Light" w:hAnsi="Open Sans Light" w:cs="Open Sans Light"/>
          <w:sz w:val="20"/>
          <w:szCs w:val="20"/>
        </w:rPr>
        <w:br/>
      </w:r>
      <w:r w:rsidRPr="00C31764">
        <w:rPr>
          <w:rFonts w:ascii="Open Sans Light" w:hAnsi="Open Sans Light" w:cs="Open Sans Light"/>
          <w:sz w:val="20"/>
          <w:szCs w:val="20"/>
        </w:rPr>
        <w:t>z dnia 8.03.2023 r. (III K 15/21)</w:t>
      </w:r>
      <w:r w:rsidRPr="00C31764">
        <w:rPr>
          <w:rFonts w:ascii="Open Sans Light" w:hAnsi="Open Sans Light" w:cs="Open Sans Light"/>
          <w:sz w:val="20"/>
          <w:szCs w:val="20"/>
        </w:rPr>
        <w:t>,</w:t>
      </w:r>
      <w:r w:rsidRPr="00C31764">
        <w:rPr>
          <w:rFonts w:ascii="Open Sans Light" w:hAnsi="Open Sans Light" w:cs="Open Sans Light"/>
          <w:sz w:val="20"/>
          <w:szCs w:val="20"/>
        </w:rPr>
        <w:t xml:space="preserve"> </w:t>
      </w:r>
    </w:p>
    <w:p w14:paraId="566A91D9" w14:textId="2D47C490"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postanowieni</w:t>
      </w:r>
      <w:r w:rsidRPr="00C31764">
        <w:rPr>
          <w:rFonts w:ascii="Open Sans Light" w:hAnsi="Open Sans Light" w:cs="Open Sans Light"/>
          <w:sz w:val="20"/>
          <w:szCs w:val="20"/>
        </w:rPr>
        <w:t>e</w:t>
      </w:r>
      <w:r w:rsidRPr="00C31764">
        <w:rPr>
          <w:rFonts w:ascii="Open Sans Light" w:hAnsi="Open Sans Light" w:cs="Open Sans Light"/>
          <w:sz w:val="20"/>
          <w:szCs w:val="20"/>
        </w:rPr>
        <w:t xml:space="preserve"> Sądu Okręgowego w Poznaniu z dnia 7.09.2021 r. (XVII </w:t>
      </w:r>
      <w:proofErr w:type="spellStart"/>
      <w:r w:rsidRPr="00C31764">
        <w:rPr>
          <w:rFonts w:ascii="Open Sans Light" w:hAnsi="Open Sans Light" w:cs="Open Sans Light"/>
          <w:sz w:val="20"/>
          <w:szCs w:val="20"/>
        </w:rPr>
        <w:t>Kz</w:t>
      </w:r>
      <w:proofErr w:type="spellEnd"/>
      <w:r w:rsidRPr="00C31764">
        <w:rPr>
          <w:rFonts w:ascii="Open Sans Light" w:hAnsi="Open Sans Light" w:cs="Open Sans Light"/>
          <w:sz w:val="20"/>
          <w:szCs w:val="20"/>
        </w:rPr>
        <w:t xml:space="preserve"> 594/21),</w:t>
      </w:r>
    </w:p>
    <w:p w14:paraId="516A23A6" w14:textId="54A869DC"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 xml:space="preserve">wyrok Trybunału Konstytucyjnego z dnia 27 lutego 2024 roku (SK 90/22), </w:t>
      </w:r>
    </w:p>
    <w:p w14:paraId="6FE66DC5" w14:textId="5F606827"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wnios</w:t>
      </w:r>
      <w:r w:rsidR="009D2D4D" w:rsidRPr="00C31764">
        <w:rPr>
          <w:rFonts w:ascii="Open Sans Light" w:hAnsi="Open Sans Light" w:cs="Open Sans Light"/>
          <w:sz w:val="20"/>
          <w:szCs w:val="20"/>
        </w:rPr>
        <w:t>e</w:t>
      </w:r>
      <w:r w:rsidRPr="00C31764">
        <w:rPr>
          <w:rFonts w:ascii="Open Sans Light" w:hAnsi="Open Sans Light" w:cs="Open Sans Light"/>
          <w:sz w:val="20"/>
          <w:szCs w:val="20"/>
        </w:rPr>
        <w:t xml:space="preserve">k powoda z dnia 26 marca 2024 r., </w:t>
      </w:r>
    </w:p>
    <w:p w14:paraId="760E0FEE" w14:textId="3AD8D3E9" w:rsidR="00321B42"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 xml:space="preserve">postanowienia Sądu Rejonowego Poznań – Nowe Miasto i Wilda w Poznaniu </w:t>
      </w:r>
      <w:r w:rsidR="002E0B2A">
        <w:rPr>
          <w:rFonts w:ascii="Open Sans Light" w:hAnsi="Open Sans Light" w:cs="Open Sans Light"/>
          <w:sz w:val="20"/>
          <w:szCs w:val="20"/>
        </w:rPr>
        <w:br/>
      </w:r>
      <w:r w:rsidRPr="00C31764">
        <w:rPr>
          <w:rFonts w:ascii="Open Sans Light" w:hAnsi="Open Sans Light" w:cs="Open Sans Light"/>
          <w:sz w:val="20"/>
          <w:szCs w:val="20"/>
        </w:rPr>
        <w:t>z dnia 8.03.2023 r. (III K 15/21)</w:t>
      </w:r>
      <w:r w:rsidR="00C31764" w:rsidRPr="00C31764">
        <w:rPr>
          <w:rFonts w:ascii="Open Sans Light" w:hAnsi="Open Sans Light" w:cs="Open Sans Light"/>
          <w:sz w:val="20"/>
          <w:szCs w:val="20"/>
        </w:rPr>
        <w:t>,</w:t>
      </w:r>
    </w:p>
    <w:p w14:paraId="3B322210" w14:textId="77777777" w:rsidR="00C31764" w:rsidRPr="00C31764"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zażalenia powoda z dnia 29 marca 2024 r.,</w:t>
      </w:r>
    </w:p>
    <w:p w14:paraId="4C889AD7" w14:textId="4EEB1220" w:rsidR="00581D2D" w:rsidRDefault="00321B42"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sidRPr="00C31764">
        <w:rPr>
          <w:rFonts w:ascii="Open Sans Light" w:hAnsi="Open Sans Light" w:cs="Open Sans Light"/>
          <w:sz w:val="20"/>
          <w:szCs w:val="20"/>
        </w:rPr>
        <w:t xml:space="preserve">postanowienia Sądu Okręgowego w Poznaniu z dnia 22.05.2024 r. (IV </w:t>
      </w:r>
      <w:proofErr w:type="spellStart"/>
      <w:r w:rsidRPr="00C31764">
        <w:rPr>
          <w:rFonts w:ascii="Open Sans Light" w:hAnsi="Open Sans Light" w:cs="Open Sans Light"/>
          <w:sz w:val="20"/>
          <w:szCs w:val="20"/>
        </w:rPr>
        <w:t>Kz</w:t>
      </w:r>
      <w:proofErr w:type="spellEnd"/>
      <w:r w:rsidRPr="00C31764">
        <w:rPr>
          <w:rFonts w:ascii="Open Sans Light" w:hAnsi="Open Sans Light" w:cs="Open Sans Light"/>
          <w:sz w:val="20"/>
          <w:szCs w:val="20"/>
        </w:rPr>
        <w:t xml:space="preserve"> 219/24)</w:t>
      </w:r>
      <w:r w:rsidR="00C31764">
        <w:rPr>
          <w:rFonts w:ascii="Open Sans Light" w:hAnsi="Open Sans Light" w:cs="Open Sans Light"/>
          <w:sz w:val="20"/>
          <w:szCs w:val="20"/>
        </w:rPr>
        <w:t>,</w:t>
      </w:r>
    </w:p>
    <w:p w14:paraId="00F1CD9F" w14:textId="1D0111F0" w:rsidR="00C31764" w:rsidRDefault="00C31764"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Pr>
          <w:rFonts w:ascii="Open Sans Light" w:hAnsi="Open Sans Light" w:cs="Open Sans Light"/>
          <w:sz w:val="20"/>
          <w:szCs w:val="20"/>
        </w:rPr>
        <w:t>odpis pozwu i wszystkich załączników</w:t>
      </w:r>
      <w:r w:rsidR="006536B0">
        <w:rPr>
          <w:rFonts w:ascii="Open Sans Light" w:hAnsi="Open Sans Light" w:cs="Open Sans Light"/>
          <w:sz w:val="20"/>
          <w:szCs w:val="20"/>
        </w:rPr>
        <w:t>,</w:t>
      </w:r>
    </w:p>
    <w:p w14:paraId="73AFC3B6" w14:textId="5FDB281F" w:rsidR="006536B0" w:rsidRPr="00C31764" w:rsidRDefault="006536B0" w:rsidP="002E0B2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Open Sans Light" w:hAnsi="Open Sans Light" w:cs="Open Sans Light"/>
          <w:sz w:val="20"/>
          <w:szCs w:val="20"/>
        </w:rPr>
      </w:pPr>
      <w:r>
        <w:rPr>
          <w:rFonts w:ascii="Open Sans Light" w:hAnsi="Open Sans Light" w:cs="Open Sans Light"/>
          <w:sz w:val="20"/>
          <w:szCs w:val="20"/>
        </w:rPr>
        <w:t xml:space="preserve">opłata od pozwu (30 zł w znaku opłaty sądowej). </w:t>
      </w:r>
    </w:p>
    <w:sectPr w:rsidR="006536B0" w:rsidRPr="00C31764" w:rsidSect="008D6B4E">
      <w:headerReference w:type="default" r:id="rId8"/>
      <w:footerReference w:type="default" r:id="rId9"/>
      <w:pgSz w:w="11906" w:h="16838"/>
      <w:pgMar w:top="1417" w:right="1417" w:bottom="1417"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A0D7F" w14:textId="77777777" w:rsidR="00E1251B" w:rsidRDefault="00E1251B" w:rsidP="00A302DE">
      <w:r>
        <w:separator/>
      </w:r>
    </w:p>
  </w:endnote>
  <w:endnote w:type="continuationSeparator" w:id="0">
    <w:p w14:paraId="6CCC892D" w14:textId="77777777" w:rsidR="00E1251B" w:rsidRDefault="00E1251B" w:rsidP="00A302DE">
      <w:r>
        <w:continuationSeparator/>
      </w:r>
    </w:p>
  </w:endnote>
  <w:endnote w:type="continuationNotice" w:id="1">
    <w:p w14:paraId="02E8794A" w14:textId="77777777" w:rsidR="00E1251B" w:rsidRDefault="00E12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TTMilano">
    <w:altName w:val="Calibri"/>
    <w:charset w:val="EE"/>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harter BT Pro">
    <w:altName w:val="Times New Roman"/>
    <w:panose1 w:val="00000000000000000000"/>
    <w:charset w:val="00"/>
    <w:family w:val="auto"/>
    <w:notTrueType/>
    <w:pitch w:val="default"/>
    <w:sig w:usb0="00000007" w:usb1="00000000" w:usb2="00000000" w:usb3="00000000" w:csb0="00000003" w:csb1="00000000"/>
  </w:font>
  <w:font w:name="Charter BT Bd Pro">
    <w:altName w:val="Times New Roman"/>
    <w:panose1 w:val="00000000000000000000"/>
    <w:charset w:val="00"/>
    <w:family w:val="auto"/>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harterBTPro-Bold">
    <w:panose1 w:val="00000000000000000000"/>
    <w:charset w:val="4D"/>
    <w:family w:val="auto"/>
    <w:notTrueType/>
    <w:pitch w:val="default"/>
    <w:sig w:usb0="00000003" w:usb1="00000000" w:usb2="00000000" w:usb3="00000000" w:csb0="00000001" w:csb1="00000000"/>
  </w:font>
  <w:font w:name="CharterBTPro-Roman">
    <w:panose1 w:val="00000000000000000000"/>
    <w:charset w:val="4D"/>
    <w:family w:val="auto"/>
    <w:notTrueType/>
    <w:pitch w:val="default"/>
    <w:sig w:usb0="00000003" w:usb1="00000000" w:usb2="00000000" w:usb3="00000000" w:csb0="00000001" w:csb1="00000000"/>
  </w:font>
  <w:font w:name="CaflischScriptPro-Regular">
    <w:panose1 w:val="00000000000000000000"/>
    <w:charset w:val="4D"/>
    <w:family w:val="auto"/>
    <w:notTrueType/>
    <w:pitch w:val="default"/>
    <w:sig w:usb0="00000003" w:usb1="00000000" w:usb2="00000000" w:usb3="00000000" w:csb0="00000001" w:csb1="00000000"/>
  </w:font>
  <w:font w:name="Open Sans Light">
    <w:altName w:val="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826400"/>
      <w:docPartObj>
        <w:docPartGallery w:val="Page Numbers (Bottom of Page)"/>
        <w:docPartUnique/>
      </w:docPartObj>
    </w:sdtPr>
    <w:sdtEndPr>
      <w:rPr>
        <w:rFonts w:ascii="Open Sans Light" w:hAnsi="Open Sans Light" w:cs="Open Sans Light"/>
        <w:sz w:val="20"/>
        <w:szCs w:val="20"/>
      </w:rPr>
    </w:sdtEndPr>
    <w:sdtContent>
      <w:p w14:paraId="2DE29579" w14:textId="191AE704" w:rsidR="00A2736D" w:rsidRPr="00A2736D" w:rsidRDefault="00A2736D">
        <w:pPr>
          <w:pStyle w:val="Stopka"/>
          <w:jc w:val="right"/>
          <w:rPr>
            <w:rFonts w:ascii="Open Sans Light" w:hAnsi="Open Sans Light" w:cs="Open Sans Light"/>
            <w:sz w:val="20"/>
            <w:szCs w:val="20"/>
          </w:rPr>
        </w:pPr>
        <w:r w:rsidRPr="00A2736D">
          <w:rPr>
            <w:rFonts w:ascii="Open Sans Light" w:hAnsi="Open Sans Light" w:cs="Open Sans Light"/>
            <w:sz w:val="20"/>
            <w:szCs w:val="20"/>
          </w:rPr>
          <w:fldChar w:fldCharType="begin"/>
        </w:r>
        <w:r w:rsidRPr="00A2736D">
          <w:rPr>
            <w:rFonts w:ascii="Open Sans Light" w:hAnsi="Open Sans Light" w:cs="Open Sans Light"/>
            <w:sz w:val="20"/>
            <w:szCs w:val="20"/>
          </w:rPr>
          <w:instrText>PAGE   \* MERGEFORMAT</w:instrText>
        </w:r>
        <w:r w:rsidRPr="00A2736D">
          <w:rPr>
            <w:rFonts w:ascii="Open Sans Light" w:hAnsi="Open Sans Light" w:cs="Open Sans Light"/>
            <w:sz w:val="20"/>
            <w:szCs w:val="20"/>
          </w:rPr>
          <w:fldChar w:fldCharType="separate"/>
        </w:r>
        <w:r w:rsidRPr="00A2736D">
          <w:rPr>
            <w:rFonts w:ascii="Open Sans Light" w:hAnsi="Open Sans Light" w:cs="Open Sans Light"/>
            <w:sz w:val="20"/>
            <w:szCs w:val="20"/>
          </w:rPr>
          <w:t>2</w:t>
        </w:r>
        <w:r w:rsidRPr="00A2736D">
          <w:rPr>
            <w:rFonts w:ascii="Open Sans Light" w:hAnsi="Open Sans Light" w:cs="Open Sans Light"/>
            <w:sz w:val="20"/>
            <w:szCs w:val="20"/>
          </w:rPr>
          <w:fldChar w:fldCharType="end"/>
        </w:r>
      </w:p>
    </w:sdtContent>
  </w:sdt>
  <w:p w14:paraId="11C1FA15" w14:textId="64084F99" w:rsidR="001C039C" w:rsidRDefault="001C039C" w:rsidP="008D6B4E">
    <w:pPr>
      <w:pStyle w:val="Stopka"/>
      <w:jc w:val="center"/>
      <w:rPr>
        <w:rFonts w:ascii="Open Sans Light" w:hAnsi="Open Sans Light" w:cs="Open Sans Light"/>
        <w:sz w:val="16"/>
        <w:szCs w:val="16"/>
      </w:rPr>
    </w:pPr>
  </w:p>
  <w:p w14:paraId="3DC40683" w14:textId="77777777" w:rsidR="00A2736D" w:rsidRDefault="00A2736D" w:rsidP="008D6B4E">
    <w:pPr>
      <w:pStyle w:val="Stopka"/>
      <w:jc w:val="center"/>
      <w:rPr>
        <w:rFonts w:ascii="Open Sans Light" w:hAnsi="Open Sans Light" w:cs="Open Sans Light"/>
        <w:sz w:val="16"/>
        <w:szCs w:val="16"/>
      </w:rPr>
    </w:pPr>
  </w:p>
  <w:p w14:paraId="692408FA" w14:textId="77777777" w:rsidR="00A2736D" w:rsidRPr="00A2736D" w:rsidRDefault="00A2736D" w:rsidP="008D6B4E">
    <w:pPr>
      <w:pStyle w:val="Stopka"/>
      <w:jc w:val="center"/>
      <w:rPr>
        <w:rFonts w:ascii="Open Sans Light" w:hAnsi="Open Sans Light" w:cs="Open Sa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E3DD" w14:textId="77777777" w:rsidR="00E1251B" w:rsidRDefault="00E1251B" w:rsidP="00A302DE">
      <w:r>
        <w:separator/>
      </w:r>
    </w:p>
  </w:footnote>
  <w:footnote w:type="continuationSeparator" w:id="0">
    <w:p w14:paraId="0BE2ED24" w14:textId="77777777" w:rsidR="00E1251B" w:rsidRDefault="00E1251B" w:rsidP="00A302DE">
      <w:r>
        <w:continuationSeparator/>
      </w:r>
    </w:p>
  </w:footnote>
  <w:footnote w:type="continuationNotice" w:id="1">
    <w:p w14:paraId="51168A02" w14:textId="77777777" w:rsidR="00E1251B" w:rsidRDefault="00E12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6676A" w14:textId="7784CB43" w:rsidR="001C039C" w:rsidRDefault="001C039C" w:rsidP="00A302DE">
    <w:pPr>
      <w:pStyle w:val="Nagwek"/>
      <w:jc w:val="center"/>
      <w:rPr>
        <w:noProof/>
      </w:rPr>
    </w:pPr>
  </w:p>
  <w:p w14:paraId="35A2B9DC" w14:textId="77777777" w:rsidR="002E4844" w:rsidRDefault="002E4844" w:rsidP="00A302DE">
    <w:pPr>
      <w:pStyle w:val="Nagwek"/>
      <w:jc w:val="center"/>
      <w:rPr>
        <w:noProof/>
      </w:rPr>
    </w:pPr>
  </w:p>
  <w:p w14:paraId="0922817D" w14:textId="77777777" w:rsidR="002E4844" w:rsidRDefault="002E4844" w:rsidP="00A302D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3E3"/>
    <w:multiLevelType w:val="hybridMultilevel"/>
    <w:tmpl w:val="34DA0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831C1"/>
    <w:multiLevelType w:val="hybridMultilevel"/>
    <w:tmpl w:val="F0826816"/>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C3B5339"/>
    <w:multiLevelType w:val="hybridMultilevel"/>
    <w:tmpl w:val="80F60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636E29"/>
    <w:multiLevelType w:val="hybridMultilevel"/>
    <w:tmpl w:val="D2800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BF24AE"/>
    <w:multiLevelType w:val="hybridMultilevel"/>
    <w:tmpl w:val="A2DE9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EB3D14"/>
    <w:multiLevelType w:val="hybridMultilevel"/>
    <w:tmpl w:val="F7481D0C"/>
    <w:lvl w:ilvl="0" w:tplc="0415000F">
      <w:start w:val="1"/>
      <w:numFmt w:val="decimal"/>
      <w:lvlText w:val="%1."/>
      <w:lvlJc w:val="left"/>
      <w:pPr>
        <w:ind w:left="720" w:hanging="360"/>
      </w:pPr>
      <w:rPr>
        <w:rFonts w:hint="default"/>
      </w:rPr>
    </w:lvl>
    <w:lvl w:ilvl="1" w:tplc="C04CA7A4">
      <w:start w:val="1"/>
      <w:numFmt w:val="decimal"/>
      <w:lvlText w:val="%2."/>
      <w:lvlJc w:val="left"/>
      <w:pPr>
        <w:ind w:left="1440" w:hanging="360"/>
      </w:pPr>
      <w:rPr>
        <w:rFonts w:ascii="MTTMilano" w:eastAsia="Times New Roman" w:hAnsi="MTTMilano"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556B7"/>
    <w:multiLevelType w:val="hybridMultilevel"/>
    <w:tmpl w:val="50681B26"/>
    <w:lvl w:ilvl="0" w:tplc="C88E6C40">
      <w:start w:val="1"/>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70671F"/>
    <w:multiLevelType w:val="hybridMultilevel"/>
    <w:tmpl w:val="1B643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2C0BB3"/>
    <w:multiLevelType w:val="hybridMultilevel"/>
    <w:tmpl w:val="1B2EF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E189E"/>
    <w:multiLevelType w:val="hybridMultilevel"/>
    <w:tmpl w:val="445878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E2D11FF"/>
    <w:multiLevelType w:val="hybridMultilevel"/>
    <w:tmpl w:val="E6B8A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D86A6C"/>
    <w:multiLevelType w:val="hybridMultilevel"/>
    <w:tmpl w:val="CCE4FD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8E347EB"/>
    <w:multiLevelType w:val="hybridMultilevel"/>
    <w:tmpl w:val="6C14C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197E73"/>
    <w:multiLevelType w:val="hybridMultilevel"/>
    <w:tmpl w:val="68F868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DE4C0A"/>
    <w:multiLevelType w:val="hybridMultilevel"/>
    <w:tmpl w:val="D51E95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272DFA"/>
    <w:multiLevelType w:val="hybridMultilevel"/>
    <w:tmpl w:val="2DDEF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AD2FB3"/>
    <w:multiLevelType w:val="hybridMultilevel"/>
    <w:tmpl w:val="66DC7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F0407B"/>
    <w:multiLevelType w:val="hybridMultilevel"/>
    <w:tmpl w:val="F08268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BC6390F"/>
    <w:multiLevelType w:val="hybridMultilevel"/>
    <w:tmpl w:val="50EE12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E9310BD"/>
    <w:multiLevelType w:val="hybridMultilevel"/>
    <w:tmpl w:val="ECFAB9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6430861">
    <w:abstractNumId w:val="13"/>
  </w:num>
  <w:num w:numId="2" w16cid:durableId="1631863002">
    <w:abstractNumId w:val="10"/>
  </w:num>
  <w:num w:numId="3" w16cid:durableId="97482601">
    <w:abstractNumId w:val="8"/>
  </w:num>
  <w:num w:numId="4" w16cid:durableId="555817637">
    <w:abstractNumId w:val="15"/>
  </w:num>
  <w:num w:numId="5" w16cid:durableId="2083721962">
    <w:abstractNumId w:val="12"/>
  </w:num>
  <w:num w:numId="6" w16cid:durableId="827139819">
    <w:abstractNumId w:val="19"/>
  </w:num>
  <w:num w:numId="7" w16cid:durableId="1555972073">
    <w:abstractNumId w:val="4"/>
  </w:num>
  <w:num w:numId="8" w16cid:durableId="379332301">
    <w:abstractNumId w:val="9"/>
  </w:num>
  <w:num w:numId="9" w16cid:durableId="525755427">
    <w:abstractNumId w:val="18"/>
  </w:num>
  <w:num w:numId="10" w16cid:durableId="1071192049">
    <w:abstractNumId w:val="16"/>
  </w:num>
  <w:num w:numId="11" w16cid:durableId="840434917">
    <w:abstractNumId w:val="7"/>
  </w:num>
  <w:num w:numId="12" w16cid:durableId="1301112093">
    <w:abstractNumId w:val="11"/>
  </w:num>
  <w:num w:numId="13" w16cid:durableId="1898399849">
    <w:abstractNumId w:val="3"/>
  </w:num>
  <w:num w:numId="14" w16cid:durableId="1518158363">
    <w:abstractNumId w:val="5"/>
  </w:num>
  <w:num w:numId="15" w16cid:durableId="1423918147">
    <w:abstractNumId w:val="2"/>
  </w:num>
  <w:num w:numId="16" w16cid:durableId="1246568369">
    <w:abstractNumId w:val="6"/>
  </w:num>
  <w:num w:numId="17" w16cid:durableId="1041827664">
    <w:abstractNumId w:val="0"/>
  </w:num>
  <w:num w:numId="18" w16cid:durableId="698433355">
    <w:abstractNumId w:val="14"/>
  </w:num>
  <w:num w:numId="19" w16cid:durableId="2055345482">
    <w:abstractNumId w:val="17"/>
  </w:num>
  <w:num w:numId="20" w16cid:durableId="185691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120CE"/>
    <w:rsid w:val="00012D0F"/>
    <w:rsid w:val="0002044D"/>
    <w:rsid w:val="00021D52"/>
    <w:rsid w:val="00021F72"/>
    <w:rsid w:val="00026D16"/>
    <w:rsid w:val="0002784E"/>
    <w:rsid w:val="00033CA0"/>
    <w:rsid w:val="00034058"/>
    <w:rsid w:val="00037A10"/>
    <w:rsid w:val="00040056"/>
    <w:rsid w:val="000408BB"/>
    <w:rsid w:val="0004164F"/>
    <w:rsid w:val="00041750"/>
    <w:rsid w:val="00041E89"/>
    <w:rsid w:val="000425A0"/>
    <w:rsid w:val="0004428B"/>
    <w:rsid w:val="00052D4D"/>
    <w:rsid w:val="000537DA"/>
    <w:rsid w:val="00060373"/>
    <w:rsid w:val="00062959"/>
    <w:rsid w:val="00062DBD"/>
    <w:rsid w:val="00065A34"/>
    <w:rsid w:val="0006785B"/>
    <w:rsid w:val="0007694D"/>
    <w:rsid w:val="00081BC1"/>
    <w:rsid w:val="000825B2"/>
    <w:rsid w:val="00087D21"/>
    <w:rsid w:val="000909F4"/>
    <w:rsid w:val="00093C75"/>
    <w:rsid w:val="0009509D"/>
    <w:rsid w:val="0009597A"/>
    <w:rsid w:val="000A372C"/>
    <w:rsid w:val="000B17E5"/>
    <w:rsid w:val="000B32DC"/>
    <w:rsid w:val="000B3BCC"/>
    <w:rsid w:val="000B7224"/>
    <w:rsid w:val="000B7559"/>
    <w:rsid w:val="000C288B"/>
    <w:rsid w:val="000C47A3"/>
    <w:rsid w:val="000D1CD5"/>
    <w:rsid w:val="000D5B53"/>
    <w:rsid w:val="000D5BE4"/>
    <w:rsid w:val="000E0A89"/>
    <w:rsid w:val="000E610A"/>
    <w:rsid w:val="000E779B"/>
    <w:rsid w:val="000E789F"/>
    <w:rsid w:val="000F1E2E"/>
    <w:rsid w:val="000F21AB"/>
    <w:rsid w:val="000F3E86"/>
    <w:rsid w:val="000F4FCA"/>
    <w:rsid w:val="000F62B8"/>
    <w:rsid w:val="000F7592"/>
    <w:rsid w:val="00100055"/>
    <w:rsid w:val="001012B6"/>
    <w:rsid w:val="0010168A"/>
    <w:rsid w:val="00105D90"/>
    <w:rsid w:val="00113CE0"/>
    <w:rsid w:val="001254EE"/>
    <w:rsid w:val="00125AE4"/>
    <w:rsid w:val="001261C9"/>
    <w:rsid w:val="001266EF"/>
    <w:rsid w:val="00130B51"/>
    <w:rsid w:val="00131D94"/>
    <w:rsid w:val="0013245A"/>
    <w:rsid w:val="00135E77"/>
    <w:rsid w:val="00135F32"/>
    <w:rsid w:val="00143C65"/>
    <w:rsid w:val="00144A1C"/>
    <w:rsid w:val="001511F5"/>
    <w:rsid w:val="00151B12"/>
    <w:rsid w:val="00151CF7"/>
    <w:rsid w:val="001576CA"/>
    <w:rsid w:val="00161941"/>
    <w:rsid w:val="00161952"/>
    <w:rsid w:val="00161FDA"/>
    <w:rsid w:val="001623DF"/>
    <w:rsid w:val="00163EC9"/>
    <w:rsid w:val="0017216F"/>
    <w:rsid w:val="00181241"/>
    <w:rsid w:val="0018170F"/>
    <w:rsid w:val="00181AAF"/>
    <w:rsid w:val="00182F8A"/>
    <w:rsid w:val="00183C38"/>
    <w:rsid w:val="001865A4"/>
    <w:rsid w:val="00187715"/>
    <w:rsid w:val="00191439"/>
    <w:rsid w:val="001932FF"/>
    <w:rsid w:val="00193D1A"/>
    <w:rsid w:val="00195586"/>
    <w:rsid w:val="001A0B37"/>
    <w:rsid w:val="001A6E43"/>
    <w:rsid w:val="001A72AA"/>
    <w:rsid w:val="001C039C"/>
    <w:rsid w:val="001C0F52"/>
    <w:rsid w:val="001C10B2"/>
    <w:rsid w:val="001C72A0"/>
    <w:rsid w:val="001C7930"/>
    <w:rsid w:val="001D59E0"/>
    <w:rsid w:val="001E5268"/>
    <w:rsid w:val="001F0EBF"/>
    <w:rsid w:val="001F353D"/>
    <w:rsid w:val="001F3F1C"/>
    <w:rsid w:val="001F46D4"/>
    <w:rsid w:val="001F4EAE"/>
    <w:rsid w:val="001F5925"/>
    <w:rsid w:val="001F7880"/>
    <w:rsid w:val="00201BC7"/>
    <w:rsid w:val="00204CC7"/>
    <w:rsid w:val="00212000"/>
    <w:rsid w:val="0021234D"/>
    <w:rsid w:val="002163C6"/>
    <w:rsid w:val="00220E91"/>
    <w:rsid w:val="00225F65"/>
    <w:rsid w:val="0022641E"/>
    <w:rsid w:val="00231468"/>
    <w:rsid w:val="002336AC"/>
    <w:rsid w:val="00240A69"/>
    <w:rsid w:val="0024261A"/>
    <w:rsid w:val="002442FC"/>
    <w:rsid w:val="00244566"/>
    <w:rsid w:val="00250DDB"/>
    <w:rsid w:val="00252A00"/>
    <w:rsid w:val="0026238F"/>
    <w:rsid w:val="00262F3B"/>
    <w:rsid w:val="0026326F"/>
    <w:rsid w:val="002644FE"/>
    <w:rsid w:val="0026524C"/>
    <w:rsid w:val="00265445"/>
    <w:rsid w:val="00265A6F"/>
    <w:rsid w:val="00280922"/>
    <w:rsid w:val="002847E1"/>
    <w:rsid w:val="002848FF"/>
    <w:rsid w:val="002862F0"/>
    <w:rsid w:val="00287380"/>
    <w:rsid w:val="0029089C"/>
    <w:rsid w:val="002932D3"/>
    <w:rsid w:val="002943CD"/>
    <w:rsid w:val="0029550B"/>
    <w:rsid w:val="00296844"/>
    <w:rsid w:val="002A375D"/>
    <w:rsid w:val="002A77D3"/>
    <w:rsid w:val="002B096F"/>
    <w:rsid w:val="002B353E"/>
    <w:rsid w:val="002B57A1"/>
    <w:rsid w:val="002B6340"/>
    <w:rsid w:val="002B665C"/>
    <w:rsid w:val="002B6E35"/>
    <w:rsid w:val="002B761E"/>
    <w:rsid w:val="002B7B76"/>
    <w:rsid w:val="002C2984"/>
    <w:rsid w:val="002C5140"/>
    <w:rsid w:val="002D10BC"/>
    <w:rsid w:val="002D4928"/>
    <w:rsid w:val="002D66A9"/>
    <w:rsid w:val="002D6C68"/>
    <w:rsid w:val="002D6CDF"/>
    <w:rsid w:val="002E09CD"/>
    <w:rsid w:val="002E0B2A"/>
    <w:rsid w:val="002E0EBD"/>
    <w:rsid w:val="002E4844"/>
    <w:rsid w:val="002E5905"/>
    <w:rsid w:val="002E5CFC"/>
    <w:rsid w:val="002E67E6"/>
    <w:rsid w:val="002F06E6"/>
    <w:rsid w:val="002F4F36"/>
    <w:rsid w:val="0030062D"/>
    <w:rsid w:val="00304510"/>
    <w:rsid w:val="003065A0"/>
    <w:rsid w:val="00307C4C"/>
    <w:rsid w:val="0031348A"/>
    <w:rsid w:val="0031574C"/>
    <w:rsid w:val="003162A6"/>
    <w:rsid w:val="00320F7B"/>
    <w:rsid w:val="003212A8"/>
    <w:rsid w:val="00321B42"/>
    <w:rsid w:val="0032223B"/>
    <w:rsid w:val="0032276B"/>
    <w:rsid w:val="00322A79"/>
    <w:rsid w:val="003231EA"/>
    <w:rsid w:val="0033290E"/>
    <w:rsid w:val="003330FE"/>
    <w:rsid w:val="00336543"/>
    <w:rsid w:val="00352135"/>
    <w:rsid w:val="003547B8"/>
    <w:rsid w:val="003600C2"/>
    <w:rsid w:val="00366002"/>
    <w:rsid w:val="00375971"/>
    <w:rsid w:val="00381F13"/>
    <w:rsid w:val="00383C78"/>
    <w:rsid w:val="00384A1F"/>
    <w:rsid w:val="00391683"/>
    <w:rsid w:val="00395B49"/>
    <w:rsid w:val="00396735"/>
    <w:rsid w:val="00396DC7"/>
    <w:rsid w:val="003971C1"/>
    <w:rsid w:val="00397794"/>
    <w:rsid w:val="003A0863"/>
    <w:rsid w:val="003A20C2"/>
    <w:rsid w:val="003A224D"/>
    <w:rsid w:val="003A27F4"/>
    <w:rsid w:val="003B1430"/>
    <w:rsid w:val="003B15BF"/>
    <w:rsid w:val="003B47E3"/>
    <w:rsid w:val="003C2E3A"/>
    <w:rsid w:val="003C4582"/>
    <w:rsid w:val="003C789D"/>
    <w:rsid w:val="003D2F3F"/>
    <w:rsid w:val="003D4298"/>
    <w:rsid w:val="003D4D69"/>
    <w:rsid w:val="003D6842"/>
    <w:rsid w:val="003E23F4"/>
    <w:rsid w:val="003E566C"/>
    <w:rsid w:val="003E7D18"/>
    <w:rsid w:val="003F056C"/>
    <w:rsid w:val="003F34DA"/>
    <w:rsid w:val="004004A3"/>
    <w:rsid w:val="00402CF7"/>
    <w:rsid w:val="00403E7A"/>
    <w:rsid w:val="004071D6"/>
    <w:rsid w:val="0041425A"/>
    <w:rsid w:val="00415515"/>
    <w:rsid w:val="00417FE2"/>
    <w:rsid w:val="00430D55"/>
    <w:rsid w:val="00431308"/>
    <w:rsid w:val="00435835"/>
    <w:rsid w:val="00443007"/>
    <w:rsid w:val="004434FA"/>
    <w:rsid w:val="00443905"/>
    <w:rsid w:val="00444D89"/>
    <w:rsid w:val="00446096"/>
    <w:rsid w:val="004461DB"/>
    <w:rsid w:val="00451E89"/>
    <w:rsid w:val="00451F58"/>
    <w:rsid w:val="00461E6F"/>
    <w:rsid w:val="00462A39"/>
    <w:rsid w:val="00464CF3"/>
    <w:rsid w:val="004662AC"/>
    <w:rsid w:val="004707C4"/>
    <w:rsid w:val="0047121C"/>
    <w:rsid w:val="00474BBF"/>
    <w:rsid w:val="00474E64"/>
    <w:rsid w:val="00475945"/>
    <w:rsid w:val="00480AD0"/>
    <w:rsid w:val="0048182F"/>
    <w:rsid w:val="0048559B"/>
    <w:rsid w:val="004875A1"/>
    <w:rsid w:val="004878F7"/>
    <w:rsid w:val="0049003C"/>
    <w:rsid w:val="00490728"/>
    <w:rsid w:val="00492D36"/>
    <w:rsid w:val="00493A24"/>
    <w:rsid w:val="004A5B55"/>
    <w:rsid w:val="004B2C84"/>
    <w:rsid w:val="004C08C3"/>
    <w:rsid w:val="004C2185"/>
    <w:rsid w:val="004C3360"/>
    <w:rsid w:val="004C51D4"/>
    <w:rsid w:val="004D0448"/>
    <w:rsid w:val="004D5DF1"/>
    <w:rsid w:val="004D61C1"/>
    <w:rsid w:val="004E2BB0"/>
    <w:rsid w:val="004E39DC"/>
    <w:rsid w:val="004F0C21"/>
    <w:rsid w:val="004F5DB6"/>
    <w:rsid w:val="004F7A23"/>
    <w:rsid w:val="004F7AC8"/>
    <w:rsid w:val="005013E1"/>
    <w:rsid w:val="005016EA"/>
    <w:rsid w:val="00503DE2"/>
    <w:rsid w:val="005156D7"/>
    <w:rsid w:val="005171E5"/>
    <w:rsid w:val="00521888"/>
    <w:rsid w:val="00531726"/>
    <w:rsid w:val="00535E83"/>
    <w:rsid w:val="00536050"/>
    <w:rsid w:val="005370E7"/>
    <w:rsid w:val="005406DE"/>
    <w:rsid w:val="005471FC"/>
    <w:rsid w:val="00550451"/>
    <w:rsid w:val="00553D81"/>
    <w:rsid w:val="00557AED"/>
    <w:rsid w:val="0056012E"/>
    <w:rsid w:val="00563F96"/>
    <w:rsid w:val="005658F3"/>
    <w:rsid w:val="00566D65"/>
    <w:rsid w:val="00576BC8"/>
    <w:rsid w:val="00581D2D"/>
    <w:rsid w:val="00587D16"/>
    <w:rsid w:val="0059305E"/>
    <w:rsid w:val="00595CED"/>
    <w:rsid w:val="00597958"/>
    <w:rsid w:val="005A0C59"/>
    <w:rsid w:val="005A7F17"/>
    <w:rsid w:val="005B1925"/>
    <w:rsid w:val="005B2710"/>
    <w:rsid w:val="005C0BFB"/>
    <w:rsid w:val="005C358C"/>
    <w:rsid w:val="005D010C"/>
    <w:rsid w:val="005D2919"/>
    <w:rsid w:val="005D6BEF"/>
    <w:rsid w:val="005D6F2C"/>
    <w:rsid w:val="005E4E8E"/>
    <w:rsid w:val="005E5802"/>
    <w:rsid w:val="005E5DDA"/>
    <w:rsid w:val="005F0B07"/>
    <w:rsid w:val="005F3749"/>
    <w:rsid w:val="00601360"/>
    <w:rsid w:val="00603210"/>
    <w:rsid w:val="006056B5"/>
    <w:rsid w:val="00611214"/>
    <w:rsid w:val="00611E37"/>
    <w:rsid w:val="00617173"/>
    <w:rsid w:val="00617CD5"/>
    <w:rsid w:val="00621FF6"/>
    <w:rsid w:val="006259E1"/>
    <w:rsid w:val="00633F11"/>
    <w:rsid w:val="00635696"/>
    <w:rsid w:val="0063648A"/>
    <w:rsid w:val="006369FF"/>
    <w:rsid w:val="00641154"/>
    <w:rsid w:val="00642817"/>
    <w:rsid w:val="00642AB8"/>
    <w:rsid w:val="006435E5"/>
    <w:rsid w:val="00643FDE"/>
    <w:rsid w:val="00645848"/>
    <w:rsid w:val="006512F2"/>
    <w:rsid w:val="006536B0"/>
    <w:rsid w:val="00665237"/>
    <w:rsid w:val="00673306"/>
    <w:rsid w:val="006846B8"/>
    <w:rsid w:val="00695859"/>
    <w:rsid w:val="00696FE6"/>
    <w:rsid w:val="006A1E09"/>
    <w:rsid w:val="006A2163"/>
    <w:rsid w:val="006A33B4"/>
    <w:rsid w:val="006B072F"/>
    <w:rsid w:val="006B159A"/>
    <w:rsid w:val="006B56E6"/>
    <w:rsid w:val="006C3F02"/>
    <w:rsid w:val="006C60CC"/>
    <w:rsid w:val="006C711D"/>
    <w:rsid w:val="006D2073"/>
    <w:rsid w:val="006D2FA8"/>
    <w:rsid w:val="006D5BE2"/>
    <w:rsid w:val="006D7733"/>
    <w:rsid w:val="006E48CF"/>
    <w:rsid w:val="006E7F8B"/>
    <w:rsid w:val="006F0162"/>
    <w:rsid w:val="006F08E8"/>
    <w:rsid w:val="006F1265"/>
    <w:rsid w:val="006F136C"/>
    <w:rsid w:val="006F5EE7"/>
    <w:rsid w:val="007011C8"/>
    <w:rsid w:val="00704CE9"/>
    <w:rsid w:val="00705700"/>
    <w:rsid w:val="0070713C"/>
    <w:rsid w:val="0070732A"/>
    <w:rsid w:val="00711B51"/>
    <w:rsid w:val="007140F5"/>
    <w:rsid w:val="00715407"/>
    <w:rsid w:val="00721FBC"/>
    <w:rsid w:val="0072743A"/>
    <w:rsid w:val="007336AC"/>
    <w:rsid w:val="00743DDC"/>
    <w:rsid w:val="00751B88"/>
    <w:rsid w:val="007521C6"/>
    <w:rsid w:val="00757ED8"/>
    <w:rsid w:val="007619C1"/>
    <w:rsid w:val="00767FEB"/>
    <w:rsid w:val="007749F7"/>
    <w:rsid w:val="00776856"/>
    <w:rsid w:val="00790219"/>
    <w:rsid w:val="00790FD1"/>
    <w:rsid w:val="00791A64"/>
    <w:rsid w:val="00793F9C"/>
    <w:rsid w:val="0079571A"/>
    <w:rsid w:val="0079796E"/>
    <w:rsid w:val="00797B58"/>
    <w:rsid w:val="007A0FB1"/>
    <w:rsid w:val="007A2A76"/>
    <w:rsid w:val="007A2E83"/>
    <w:rsid w:val="007A54D7"/>
    <w:rsid w:val="007A7970"/>
    <w:rsid w:val="007B011F"/>
    <w:rsid w:val="007B65F6"/>
    <w:rsid w:val="007C367C"/>
    <w:rsid w:val="007C402B"/>
    <w:rsid w:val="007D3E07"/>
    <w:rsid w:val="007D4F67"/>
    <w:rsid w:val="007E7A49"/>
    <w:rsid w:val="007F13D3"/>
    <w:rsid w:val="007F489B"/>
    <w:rsid w:val="007F7BAB"/>
    <w:rsid w:val="0080380C"/>
    <w:rsid w:val="008169C9"/>
    <w:rsid w:val="00821A9C"/>
    <w:rsid w:val="00822C37"/>
    <w:rsid w:val="00823671"/>
    <w:rsid w:val="008300E2"/>
    <w:rsid w:val="0083331B"/>
    <w:rsid w:val="00833584"/>
    <w:rsid w:val="00833C3B"/>
    <w:rsid w:val="00835155"/>
    <w:rsid w:val="008351D1"/>
    <w:rsid w:val="00841F7D"/>
    <w:rsid w:val="0084481E"/>
    <w:rsid w:val="00845A2A"/>
    <w:rsid w:val="00846280"/>
    <w:rsid w:val="008518FB"/>
    <w:rsid w:val="00854517"/>
    <w:rsid w:val="00855D6F"/>
    <w:rsid w:val="00857CA0"/>
    <w:rsid w:val="00863BEE"/>
    <w:rsid w:val="00870528"/>
    <w:rsid w:val="008716B0"/>
    <w:rsid w:val="00872A3A"/>
    <w:rsid w:val="0087621B"/>
    <w:rsid w:val="0088069E"/>
    <w:rsid w:val="008808DD"/>
    <w:rsid w:val="00883D20"/>
    <w:rsid w:val="00897D7B"/>
    <w:rsid w:val="008A0168"/>
    <w:rsid w:val="008A2621"/>
    <w:rsid w:val="008A5B86"/>
    <w:rsid w:val="008B0C40"/>
    <w:rsid w:val="008B31C0"/>
    <w:rsid w:val="008C0D95"/>
    <w:rsid w:val="008C3003"/>
    <w:rsid w:val="008C4333"/>
    <w:rsid w:val="008D178A"/>
    <w:rsid w:val="008D3D8E"/>
    <w:rsid w:val="008D6B4E"/>
    <w:rsid w:val="008E0DFD"/>
    <w:rsid w:val="008F03DC"/>
    <w:rsid w:val="008F100E"/>
    <w:rsid w:val="008F22EE"/>
    <w:rsid w:val="008F605B"/>
    <w:rsid w:val="0090150A"/>
    <w:rsid w:val="00902A1E"/>
    <w:rsid w:val="00902EEF"/>
    <w:rsid w:val="0090522A"/>
    <w:rsid w:val="00906C54"/>
    <w:rsid w:val="009075D9"/>
    <w:rsid w:val="0091797B"/>
    <w:rsid w:val="009212C3"/>
    <w:rsid w:val="00921873"/>
    <w:rsid w:val="009218C6"/>
    <w:rsid w:val="009228B6"/>
    <w:rsid w:val="009277FF"/>
    <w:rsid w:val="00930987"/>
    <w:rsid w:val="00930B7A"/>
    <w:rsid w:val="00933B5A"/>
    <w:rsid w:val="009350D5"/>
    <w:rsid w:val="009351CD"/>
    <w:rsid w:val="009420EB"/>
    <w:rsid w:val="00943FA6"/>
    <w:rsid w:val="00947382"/>
    <w:rsid w:val="00947557"/>
    <w:rsid w:val="00950B7D"/>
    <w:rsid w:val="00950E8A"/>
    <w:rsid w:val="0096255D"/>
    <w:rsid w:val="009627F8"/>
    <w:rsid w:val="0096298C"/>
    <w:rsid w:val="00962E3F"/>
    <w:rsid w:val="009676B3"/>
    <w:rsid w:val="009706B1"/>
    <w:rsid w:val="00970A03"/>
    <w:rsid w:val="00974EDC"/>
    <w:rsid w:val="009760EB"/>
    <w:rsid w:val="0098186B"/>
    <w:rsid w:val="00985D71"/>
    <w:rsid w:val="0099174B"/>
    <w:rsid w:val="00992140"/>
    <w:rsid w:val="00995F3D"/>
    <w:rsid w:val="00997E76"/>
    <w:rsid w:val="009A012F"/>
    <w:rsid w:val="009A078B"/>
    <w:rsid w:val="009A2F37"/>
    <w:rsid w:val="009A64C4"/>
    <w:rsid w:val="009B27DB"/>
    <w:rsid w:val="009B5209"/>
    <w:rsid w:val="009B53EF"/>
    <w:rsid w:val="009B6850"/>
    <w:rsid w:val="009C18F3"/>
    <w:rsid w:val="009C4C00"/>
    <w:rsid w:val="009D1018"/>
    <w:rsid w:val="009D2D4D"/>
    <w:rsid w:val="009D7048"/>
    <w:rsid w:val="009E1370"/>
    <w:rsid w:val="009E1670"/>
    <w:rsid w:val="009E1B65"/>
    <w:rsid w:val="009E302B"/>
    <w:rsid w:val="009E3E48"/>
    <w:rsid w:val="009E61E1"/>
    <w:rsid w:val="009F3AF8"/>
    <w:rsid w:val="009F4C65"/>
    <w:rsid w:val="009F4E1F"/>
    <w:rsid w:val="009F5EBD"/>
    <w:rsid w:val="009F5EF0"/>
    <w:rsid w:val="00A014CE"/>
    <w:rsid w:val="00A01AA2"/>
    <w:rsid w:val="00A04B13"/>
    <w:rsid w:val="00A11291"/>
    <w:rsid w:val="00A11B39"/>
    <w:rsid w:val="00A1421E"/>
    <w:rsid w:val="00A149BD"/>
    <w:rsid w:val="00A20E9E"/>
    <w:rsid w:val="00A22115"/>
    <w:rsid w:val="00A2291C"/>
    <w:rsid w:val="00A241FE"/>
    <w:rsid w:val="00A25FC3"/>
    <w:rsid w:val="00A2736D"/>
    <w:rsid w:val="00A302DE"/>
    <w:rsid w:val="00A307BD"/>
    <w:rsid w:val="00A35146"/>
    <w:rsid w:val="00A366D3"/>
    <w:rsid w:val="00A379D5"/>
    <w:rsid w:val="00A40239"/>
    <w:rsid w:val="00A44122"/>
    <w:rsid w:val="00A44C0F"/>
    <w:rsid w:val="00A46018"/>
    <w:rsid w:val="00A46283"/>
    <w:rsid w:val="00A54578"/>
    <w:rsid w:val="00A61879"/>
    <w:rsid w:val="00A65173"/>
    <w:rsid w:val="00A659B7"/>
    <w:rsid w:val="00A66631"/>
    <w:rsid w:val="00A66727"/>
    <w:rsid w:val="00A70601"/>
    <w:rsid w:val="00A73B79"/>
    <w:rsid w:val="00A76C2C"/>
    <w:rsid w:val="00A83EDF"/>
    <w:rsid w:val="00A967DD"/>
    <w:rsid w:val="00AA2BEB"/>
    <w:rsid w:val="00AA4014"/>
    <w:rsid w:val="00AB0666"/>
    <w:rsid w:val="00AB0690"/>
    <w:rsid w:val="00AB6BAF"/>
    <w:rsid w:val="00AB7AC8"/>
    <w:rsid w:val="00AC2A25"/>
    <w:rsid w:val="00AC4121"/>
    <w:rsid w:val="00AC4376"/>
    <w:rsid w:val="00AC5462"/>
    <w:rsid w:val="00AC5AD8"/>
    <w:rsid w:val="00AD1174"/>
    <w:rsid w:val="00AD3859"/>
    <w:rsid w:val="00AD4B55"/>
    <w:rsid w:val="00AD5204"/>
    <w:rsid w:val="00AE05DB"/>
    <w:rsid w:val="00AE0872"/>
    <w:rsid w:val="00AE10D2"/>
    <w:rsid w:val="00AE2815"/>
    <w:rsid w:val="00AE5EA5"/>
    <w:rsid w:val="00AF1012"/>
    <w:rsid w:val="00AF2F46"/>
    <w:rsid w:val="00AF37AD"/>
    <w:rsid w:val="00AF5CDF"/>
    <w:rsid w:val="00B0039C"/>
    <w:rsid w:val="00B014AA"/>
    <w:rsid w:val="00B04145"/>
    <w:rsid w:val="00B06BC5"/>
    <w:rsid w:val="00B07A80"/>
    <w:rsid w:val="00B10124"/>
    <w:rsid w:val="00B112A8"/>
    <w:rsid w:val="00B1306A"/>
    <w:rsid w:val="00B13E39"/>
    <w:rsid w:val="00B208FC"/>
    <w:rsid w:val="00B22A2B"/>
    <w:rsid w:val="00B3116D"/>
    <w:rsid w:val="00B31A34"/>
    <w:rsid w:val="00B322E8"/>
    <w:rsid w:val="00B34B11"/>
    <w:rsid w:val="00B40974"/>
    <w:rsid w:val="00B41E0E"/>
    <w:rsid w:val="00B44A5A"/>
    <w:rsid w:val="00B4619E"/>
    <w:rsid w:val="00B46988"/>
    <w:rsid w:val="00B46DBD"/>
    <w:rsid w:val="00B53142"/>
    <w:rsid w:val="00B565BE"/>
    <w:rsid w:val="00B62B84"/>
    <w:rsid w:val="00B62CD5"/>
    <w:rsid w:val="00B65347"/>
    <w:rsid w:val="00B66FAB"/>
    <w:rsid w:val="00B75FE6"/>
    <w:rsid w:val="00B77302"/>
    <w:rsid w:val="00B83A18"/>
    <w:rsid w:val="00B84D8B"/>
    <w:rsid w:val="00B963D9"/>
    <w:rsid w:val="00B96E3D"/>
    <w:rsid w:val="00B97AC3"/>
    <w:rsid w:val="00BA2752"/>
    <w:rsid w:val="00BA3BE1"/>
    <w:rsid w:val="00BA5599"/>
    <w:rsid w:val="00BA5639"/>
    <w:rsid w:val="00BA6C9E"/>
    <w:rsid w:val="00BB2105"/>
    <w:rsid w:val="00BB3964"/>
    <w:rsid w:val="00BB57AF"/>
    <w:rsid w:val="00BB5CBF"/>
    <w:rsid w:val="00BC29A6"/>
    <w:rsid w:val="00BC3E8F"/>
    <w:rsid w:val="00BC7A2A"/>
    <w:rsid w:val="00BD04E1"/>
    <w:rsid w:val="00BD1966"/>
    <w:rsid w:val="00BD3F26"/>
    <w:rsid w:val="00BD6020"/>
    <w:rsid w:val="00BE176B"/>
    <w:rsid w:val="00BE4EB5"/>
    <w:rsid w:val="00BE5995"/>
    <w:rsid w:val="00BE6F6F"/>
    <w:rsid w:val="00BE7315"/>
    <w:rsid w:val="00BE7A21"/>
    <w:rsid w:val="00BF04E0"/>
    <w:rsid w:val="00BF0D18"/>
    <w:rsid w:val="00BF14EC"/>
    <w:rsid w:val="00C047B9"/>
    <w:rsid w:val="00C04B08"/>
    <w:rsid w:val="00C04BB8"/>
    <w:rsid w:val="00C057C0"/>
    <w:rsid w:val="00C12163"/>
    <w:rsid w:val="00C12859"/>
    <w:rsid w:val="00C133B0"/>
    <w:rsid w:val="00C1510F"/>
    <w:rsid w:val="00C17B7E"/>
    <w:rsid w:val="00C20B40"/>
    <w:rsid w:val="00C24499"/>
    <w:rsid w:val="00C26874"/>
    <w:rsid w:val="00C26D0D"/>
    <w:rsid w:val="00C274A8"/>
    <w:rsid w:val="00C2785F"/>
    <w:rsid w:val="00C30209"/>
    <w:rsid w:val="00C30536"/>
    <w:rsid w:val="00C31764"/>
    <w:rsid w:val="00C344F4"/>
    <w:rsid w:val="00C361EC"/>
    <w:rsid w:val="00C4365E"/>
    <w:rsid w:val="00C43C11"/>
    <w:rsid w:val="00C4450C"/>
    <w:rsid w:val="00C5060D"/>
    <w:rsid w:val="00C5227B"/>
    <w:rsid w:val="00C53A43"/>
    <w:rsid w:val="00C551BD"/>
    <w:rsid w:val="00C62229"/>
    <w:rsid w:val="00C62F59"/>
    <w:rsid w:val="00C63E57"/>
    <w:rsid w:val="00C66458"/>
    <w:rsid w:val="00C67746"/>
    <w:rsid w:val="00C735FF"/>
    <w:rsid w:val="00C7522F"/>
    <w:rsid w:val="00C75BD0"/>
    <w:rsid w:val="00C80D25"/>
    <w:rsid w:val="00C81489"/>
    <w:rsid w:val="00C82BE2"/>
    <w:rsid w:val="00C84508"/>
    <w:rsid w:val="00C91287"/>
    <w:rsid w:val="00C92659"/>
    <w:rsid w:val="00C9504F"/>
    <w:rsid w:val="00C96104"/>
    <w:rsid w:val="00C978F0"/>
    <w:rsid w:val="00CA2EB0"/>
    <w:rsid w:val="00CA3C46"/>
    <w:rsid w:val="00CA68CD"/>
    <w:rsid w:val="00CA7729"/>
    <w:rsid w:val="00CC2BC1"/>
    <w:rsid w:val="00CC3817"/>
    <w:rsid w:val="00CC3AC5"/>
    <w:rsid w:val="00CC6912"/>
    <w:rsid w:val="00CC694D"/>
    <w:rsid w:val="00CD379A"/>
    <w:rsid w:val="00CD51C8"/>
    <w:rsid w:val="00CD54E9"/>
    <w:rsid w:val="00CE250A"/>
    <w:rsid w:val="00CE4D0E"/>
    <w:rsid w:val="00CE4E99"/>
    <w:rsid w:val="00CE648F"/>
    <w:rsid w:val="00CE6BBD"/>
    <w:rsid w:val="00CF568F"/>
    <w:rsid w:val="00D011B2"/>
    <w:rsid w:val="00D01F19"/>
    <w:rsid w:val="00D02885"/>
    <w:rsid w:val="00D03F94"/>
    <w:rsid w:val="00D05609"/>
    <w:rsid w:val="00D1025D"/>
    <w:rsid w:val="00D11979"/>
    <w:rsid w:val="00D12D70"/>
    <w:rsid w:val="00D16114"/>
    <w:rsid w:val="00D16F75"/>
    <w:rsid w:val="00D24581"/>
    <w:rsid w:val="00D25094"/>
    <w:rsid w:val="00D2509A"/>
    <w:rsid w:val="00D27947"/>
    <w:rsid w:val="00D30D05"/>
    <w:rsid w:val="00D335E2"/>
    <w:rsid w:val="00D34E5E"/>
    <w:rsid w:val="00D35D27"/>
    <w:rsid w:val="00D42F1F"/>
    <w:rsid w:val="00D44C5D"/>
    <w:rsid w:val="00D45FF9"/>
    <w:rsid w:val="00D46290"/>
    <w:rsid w:val="00D4719D"/>
    <w:rsid w:val="00D56925"/>
    <w:rsid w:val="00D63F3C"/>
    <w:rsid w:val="00D6401C"/>
    <w:rsid w:val="00D6555F"/>
    <w:rsid w:val="00D666B5"/>
    <w:rsid w:val="00D66FD5"/>
    <w:rsid w:val="00D71966"/>
    <w:rsid w:val="00D71C6D"/>
    <w:rsid w:val="00D73577"/>
    <w:rsid w:val="00D74348"/>
    <w:rsid w:val="00DA1E15"/>
    <w:rsid w:val="00DA4B97"/>
    <w:rsid w:val="00DA6587"/>
    <w:rsid w:val="00DA675F"/>
    <w:rsid w:val="00DA7681"/>
    <w:rsid w:val="00DB2EF7"/>
    <w:rsid w:val="00DB3417"/>
    <w:rsid w:val="00DB55C3"/>
    <w:rsid w:val="00DB6BED"/>
    <w:rsid w:val="00DB7702"/>
    <w:rsid w:val="00DC07E3"/>
    <w:rsid w:val="00DC11AE"/>
    <w:rsid w:val="00DC1A00"/>
    <w:rsid w:val="00DD006E"/>
    <w:rsid w:val="00DD1571"/>
    <w:rsid w:val="00DD3224"/>
    <w:rsid w:val="00DD48AF"/>
    <w:rsid w:val="00DD6CFC"/>
    <w:rsid w:val="00DE3AD9"/>
    <w:rsid w:val="00DE5224"/>
    <w:rsid w:val="00DF249F"/>
    <w:rsid w:val="00DF49C8"/>
    <w:rsid w:val="00DF5904"/>
    <w:rsid w:val="00DF5F34"/>
    <w:rsid w:val="00DF68F3"/>
    <w:rsid w:val="00DF7CB7"/>
    <w:rsid w:val="00E05038"/>
    <w:rsid w:val="00E100DB"/>
    <w:rsid w:val="00E11228"/>
    <w:rsid w:val="00E1251B"/>
    <w:rsid w:val="00E12CF5"/>
    <w:rsid w:val="00E1356C"/>
    <w:rsid w:val="00E17882"/>
    <w:rsid w:val="00E22DCA"/>
    <w:rsid w:val="00E23E20"/>
    <w:rsid w:val="00E2486D"/>
    <w:rsid w:val="00E31E5D"/>
    <w:rsid w:val="00E334BB"/>
    <w:rsid w:val="00E36458"/>
    <w:rsid w:val="00E3694C"/>
    <w:rsid w:val="00E3722E"/>
    <w:rsid w:val="00E4470D"/>
    <w:rsid w:val="00E46DED"/>
    <w:rsid w:val="00E5290D"/>
    <w:rsid w:val="00E639A1"/>
    <w:rsid w:val="00E63B9D"/>
    <w:rsid w:val="00E63F00"/>
    <w:rsid w:val="00E646E4"/>
    <w:rsid w:val="00E64EB4"/>
    <w:rsid w:val="00E65333"/>
    <w:rsid w:val="00E7061E"/>
    <w:rsid w:val="00E71A98"/>
    <w:rsid w:val="00E730FE"/>
    <w:rsid w:val="00E74914"/>
    <w:rsid w:val="00E75058"/>
    <w:rsid w:val="00E759B4"/>
    <w:rsid w:val="00E76BAD"/>
    <w:rsid w:val="00E813BE"/>
    <w:rsid w:val="00E81D2A"/>
    <w:rsid w:val="00E83331"/>
    <w:rsid w:val="00E84042"/>
    <w:rsid w:val="00E86EF8"/>
    <w:rsid w:val="00E9094D"/>
    <w:rsid w:val="00E92041"/>
    <w:rsid w:val="00E92545"/>
    <w:rsid w:val="00E93B0E"/>
    <w:rsid w:val="00E966CB"/>
    <w:rsid w:val="00EA1D1D"/>
    <w:rsid w:val="00EA3AAF"/>
    <w:rsid w:val="00EA419D"/>
    <w:rsid w:val="00EB0987"/>
    <w:rsid w:val="00EB262C"/>
    <w:rsid w:val="00EB2CDE"/>
    <w:rsid w:val="00EB3A38"/>
    <w:rsid w:val="00EB6A32"/>
    <w:rsid w:val="00EC4A33"/>
    <w:rsid w:val="00EC69F2"/>
    <w:rsid w:val="00ED6453"/>
    <w:rsid w:val="00ED6A19"/>
    <w:rsid w:val="00ED7CD6"/>
    <w:rsid w:val="00EE0798"/>
    <w:rsid w:val="00EE4EDE"/>
    <w:rsid w:val="00EE66D4"/>
    <w:rsid w:val="00EF15C4"/>
    <w:rsid w:val="00EF17AA"/>
    <w:rsid w:val="00EF1DDF"/>
    <w:rsid w:val="00EF279E"/>
    <w:rsid w:val="00EF5B22"/>
    <w:rsid w:val="00EF6147"/>
    <w:rsid w:val="00F00B1E"/>
    <w:rsid w:val="00F023E1"/>
    <w:rsid w:val="00F03C46"/>
    <w:rsid w:val="00F06A20"/>
    <w:rsid w:val="00F07096"/>
    <w:rsid w:val="00F07908"/>
    <w:rsid w:val="00F07E3D"/>
    <w:rsid w:val="00F10D5D"/>
    <w:rsid w:val="00F118E9"/>
    <w:rsid w:val="00F13F16"/>
    <w:rsid w:val="00F14DDA"/>
    <w:rsid w:val="00F274C2"/>
    <w:rsid w:val="00F3044B"/>
    <w:rsid w:val="00F313EC"/>
    <w:rsid w:val="00F33986"/>
    <w:rsid w:val="00F35576"/>
    <w:rsid w:val="00F37E03"/>
    <w:rsid w:val="00F41341"/>
    <w:rsid w:val="00F44417"/>
    <w:rsid w:val="00F46091"/>
    <w:rsid w:val="00F50C33"/>
    <w:rsid w:val="00F50F61"/>
    <w:rsid w:val="00F53F2B"/>
    <w:rsid w:val="00F57805"/>
    <w:rsid w:val="00F57B69"/>
    <w:rsid w:val="00F61A5E"/>
    <w:rsid w:val="00F61FCD"/>
    <w:rsid w:val="00F6231D"/>
    <w:rsid w:val="00F63A64"/>
    <w:rsid w:val="00F70004"/>
    <w:rsid w:val="00F71B43"/>
    <w:rsid w:val="00F80BFC"/>
    <w:rsid w:val="00F84EF0"/>
    <w:rsid w:val="00F8648B"/>
    <w:rsid w:val="00F95A89"/>
    <w:rsid w:val="00F96982"/>
    <w:rsid w:val="00FA17DD"/>
    <w:rsid w:val="00FA1A25"/>
    <w:rsid w:val="00FA30A7"/>
    <w:rsid w:val="00FA7E36"/>
    <w:rsid w:val="00FB1471"/>
    <w:rsid w:val="00FB1B32"/>
    <w:rsid w:val="00FB1E18"/>
    <w:rsid w:val="00FB67B4"/>
    <w:rsid w:val="00FB7828"/>
    <w:rsid w:val="00FC0890"/>
    <w:rsid w:val="00FC1D14"/>
    <w:rsid w:val="00FC22BA"/>
    <w:rsid w:val="00FC3833"/>
    <w:rsid w:val="00FC3ADF"/>
    <w:rsid w:val="00FC7BCC"/>
    <w:rsid w:val="00FD5435"/>
    <w:rsid w:val="00FE01A6"/>
    <w:rsid w:val="00FE24C7"/>
    <w:rsid w:val="00FE48AB"/>
    <w:rsid w:val="00FE51A6"/>
    <w:rsid w:val="00FE5DDF"/>
    <w:rsid w:val="00FF0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7E7E28"/>
  <w14:defaultImageDpi w14:val="0"/>
  <w15:docId w15:val="{D881FC57-8E89-41B4-B3BC-D97C3FA2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4"/>
      <w:szCs w:val="24"/>
    </w:rPr>
  </w:style>
  <w:style w:type="paragraph" w:styleId="Nagwek1">
    <w:name w:val="heading 1"/>
    <w:basedOn w:val="Normalny"/>
    <w:next w:val="Normalny"/>
    <w:link w:val="Nagwek1Znak"/>
    <w:uiPriority w:val="9"/>
    <w:qFormat/>
    <w:rsid w:val="00930987"/>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E74B5" w:themeColor="accent1" w:themeShade="BF"/>
      <w:sz w:val="32"/>
      <w:szCs w:val="32"/>
      <w:u w:color="000000"/>
      <w:bdr w:val="nil"/>
    </w:rPr>
  </w:style>
  <w:style w:type="paragraph" w:styleId="Nagwek2">
    <w:name w:val="heading 2"/>
    <w:basedOn w:val="Normalny"/>
    <w:next w:val="Normalny"/>
    <w:link w:val="Nagwek2Znak"/>
    <w:uiPriority w:val="9"/>
    <w:semiHidden/>
    <w:unhideWhenUsed/>
    <w:qFormat/>
    <w:rsid w:val="00930987"/>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2E74B5" w:themeColor="accent1" w:themeShade="BF"/>
      <w:sz w:val="26"/>
      <w:szCs w:val="26"/>
      <w:u w:color="000000"/>
      <w:bdr w:val="n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customStyle="1" w:styleId="umowatekst">
    <w:name w:val="___umowa_tekst"/>
    <w:basedOn w:val="Normalny"/>
    <w:uiPriority w:val="99"/>
    <w:rsid w:val="00E759B4"/>
    <w:pPr>
      <w:widowControl w:val="0"/>
      <w:autoSpaceDE w:val="0"/>
      <w:autoSpaceDN w:val="0"/>
      <w:adjustRightInd w:val="0"/>
      <w:spacing w:line="280" w:lineRule="atLeast"/>
      <w:ind w:firstLine="283"/>
      <w:jc w:val="both"/>
      <w:textAlignment w:val="center"/>
    </w:pPr>
    <w:rPr>
      <w:rFonts w:ascii="Myriad Pro" w:eastAsiaTheme="minorEastAsia" w:hAnsi="Myriad Pro" w:cs="Myriad Pro"/>
      <w:color w:val="000000"/>
      <w:sz w:val="20"/>
      <w:szCs w:val="20"/>
    </w:rPr>
  </w:style>
  <w:style w:type="paragraph" w:customStyle="1" w:styleId="umowadata">
    <w:name w:val="___umowa_data"/>
    <w:basedOn w:val="umowatekst"/>
    <w:uiPriority w:val="99"/>
    <w:rsid w:val="00E759B4"/>
    <w:pPr>
      <w:spacing w:before="57" w:after="113"/>
      <w:ind w:firstLine="0"/>
      <w:jc w:val="right"/>
    </w:pPr>
    <w:rPr>
      <w:u w:color="000000"/>
    </w:rPr>
  </w:style>
  <w:style w:type="paragraph" w:customStyle="1" w:styleId="umowanaglowek">
    <w:name w:val="___umowa_naglowek"/>
    <w:basedOn w:val="umowatekst"/>
    <w:uiPriority w:val="99"/>
    <w:rsid w:val="00E759B4"/>
    <w:pPr>
      <w:suppressAutoHyphens/>
      <w:ind w:left="3628" w:firstLine="0"/>
      <w:jc w:val="left"/>
    </w:pPr>
  </w:style>
  <w:style w:type="paragraph" w:customStyle="1" w:styleId="umowaBW">
    <w:name w:val="___umowa BW"/>
    <w:basedOn w:val="umowatekst"/>
    <w:uiPriority w:val="99"/>
    <w:rsid w:val="00E759B4"/>
    <w:pPr>
      <w:ind w:firstLine="0"/>
    </w:pPr>
  </w:style>
  <w:style w:type="paragraph" w:customStyle="1" w:styleId="umowaTYTUWNIOSKU">
    <w:name w:val="___umowa_TYTUŁ WNIOSKU"/>
    <w:basedOn w:val="Normalny"/>
    <w:uiPriority w:val="99"/>
    <w:rsid w:val="00E759B4"/>
    <w:pPr>
      <w:keepNext/>
      <w:keepLines/>
      <w:widowControl w:val="0"/>
      <w:suppressAutoHyphens/>
      <w:autoSpaceDE w:val="0"/>
      <w:autoSpaceDN w:val="0"/>
      <w:adjustRightInd w:val="0"/>
      <w:spacing w:before="340" w:after="170" w:line="320" w:lineRule="atLeast"/>
      <w:jc w:val="center"/>
      <w:textAlignment w:val="center"/>
    </w:pPr>
    <w:rPr>
      <w:rFonts w:ascii="Myriad Pro" w:eastAsiaTheme="minorEastAsia" w:hAnsi="Myriad Pro" w:cs="Myriad Pro"/>
      <w:b/>
      <w:bCs/>
      <w:color w:val="000000"/>
    </w:rPr>
  </w:style>
  <w:style w:type="paragraph" w:customStyle="1" w:styleId="umowapodpis">
    <w:name w:val="___umowa_podpis"/>
    <w:basedOn w:val="umowatekst"/>
    <w:uiPriority w:val="99"/>
    <w:rsid w:val="00E759B4"/>
    <w:pPr>
      <w:spacing w:before="227" w:after="170"/>
      <w:ind w:left="4309" w:right="283" w:firstLine="0"/>
      <w:jc w:val="center"/>
    </w:pPr>
    <w:rPr>
      <w:i/>
      <w:iCs/>
      <w:u w:color="000000"/>
    </w:rPr>
  </w:style>
  <w:style w:type="character" w:customStyle="1" w:styleId="tekstbold">
    <w:name w:val="tekst_bold"/>
    <w:uiPriority w:val="99"/>
    <w:rsid w:val="00E759B4"/>
    <w:rPr>
      <w:b/>
      <w:color w:val="000000"/>
    </w:rPr>
  </w:style>
  <w:style w:type="character" w:customStyle="1" w:styleId="tekstitalic">
    <w:name w:val="tekst_italic"/>
    <w:basedOn w:val="tekstbold"/>
    <w:uiPriority w:val="99"/>
    <w:rsid w:val="00E759B4"/>
    <w:rPr>
      <w:rFonts w:cs="Times New Roman"/>
      <w:b w:val="0"/>
      <w:bCs/>
      <w:i/>
      <w:iCs/>
      <w:color w:val="000000"/>
      <w:u w:val="none" w:color="000000"/>
    </w:rPr>
  </w:style>
  <w:style w:type="paragraph" w:styleId="Tekstdymka">
    <w:name w:val="Balloon Text"/>
    <w:basedOn w:val="Normalny"/>
    <w:link w:val="TekstdymkaZnak"/>
    <w:uiPriority w:val="99"/>
    <w:semiHidden/>
    <w:unhideWhenUsed/>
    <w:rsid w:val="00E759B4"/>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759B4"/>
    <w:rPr>
      <w:rFonts w:ascii="Segoe UI" w:hAnsi="Segoe UI" w:cs="Segoe UI"/>
      <w:sz w:val="18"/>
      <w:szCs w:val="18"/>
    </w:rPr>
  </w:style>
  <w:style w:type="paragraph" w:customStyle="1" w:styleId="Wzorytekst">
    <w:name w:val="Wzory tekst"/>
    <w:basedOn w:val="Normalny"/>
    <w:uiPriority w:val="99"/>
    <w:rsid w:val="00C30536"/>
    <w:pPr>
      <w:widowControl w:val="0"/>
      <w:autoSpaceDE w:val="0"/>
      <w:autoSpaceDN w:val="0"/>
      <w:adjustRightInd w:val="0"/>
      <w:spacing w:line="288" w:lineRule="auto"/>
      <w:jc w:val="both"/>
      <w:textAlignment w:val="center"/>
    </w:pPr>
    <w:rPr>
      <w:rFonts w:ascii="Charter BT Pro" w:hAnsi="Charter BT Pro" w:cs="Charter BT Pro"/>
      <w:color w:val="000000"/>
      <w:sz w:val="18"/>
      <w:szCs w:val="18"/>
    </w:rPr>
  </w:style>
  <w:style w:type="paragraph" w:customStyle="1" w:styleId="Wzorypodpisy">
    <w:name w:val="Wzory podpisy"/>
    <w:basedOn w:val="Normalny"/>
    <w:uiPriority w:val="99"/>
    <w:rsid w:val="00C30536"/>
    <w:pPr>
      <w:widowControl w:val="0"/>
      <w:autoSpaceDE w:val="0"/>
      <w:autoSpaceDN w:val="0"/>
      <w:adjustRightInd w:val="0"/>
      <w:spacing w:before="57" w:after="57" w:line="288" w:lineRule="auto"/>
      <w:jc w:val="both"/>
      <w:textAlignment w:val="center"/>
    </w:pPr>
    <w:rPr>
      <w:rFonts w:ascii="Charter BT Pro" w:hAnsi="Charter BT Pro" w:cs="Charter BT Pro"/>
      <w:color w:val="000000"/>
      <w:sz w:val="14"/>
      <w:szCs w:val="14"/>
    </w:rPr>
  </w:style>
  <w:style w:type="paragraph" w:customStyle="1" w:styleId="Wzorypunkty">
    <w:name w:val="Wzory punkty"/>
    <w:basedOn w:val="Normalny"/>
    <w:uiPriority w:val="99"/>
    <w:rsid w:val="00C30536"/>
    <w:pPr>
      <w:widowControl w:val="0"/>
      <w:tabs>
        <w:tab w:val="left" w:pos="283"/>
      </w:tabs>
      <w:autoSpaceDE w:val="0"/>
      <w:autoSpaceDN w:val="0"/>
      <w:adjustRightInd w:val="0"/>
      <w:spacing w:after="57" w:line="200" w:lineRule="atLeast"/>
      <w:ind w:left="283" w:hanging="283"/>
      <w:jc w:val="both"/>
      <w:textAlignment w:val="center"/>
    </w:pPr>
    <w:rPr>
      <w:rFonts w:ascii="Charter BT Pro" w:hAnsi="Charter BT Pro" w:cs="Charter BT Pro"/>
      <w:color w:val="000000"/>
      <w:sz w:val="18"/>
      <w:szCs w:val="18"/>
    </w:rPr>
  </w:style>
  <w:style w:type="character" w:customStyle="1" w:styleId="Bold">
    <w:name w:val="Bold"/>
    <w:uiPriority w:val="99"/>
    <w:rsid w:val="00C30536"/>
    <w:rPr>
      <w:b/>
    </w:rPr>
  </w:style>
  <w:style w:type="character" w:customStyle="1" w:styleId="Italic">
    <w:name w:val="Italic"/>
    <w:uiPriority w:val="99"/>
    <w:rsid w:val="00C30536"/>
    <w:rPr>
      <w:i/>
    </w:rPr>
  </w:style>
  <w:style w:type="paragraph" w:styleId="Nagwek">
    <w:name w:val="header"/>
    <w:basedOn w:val="Normalny"/>
    <w:link w:val="NagwekZnak"/>
    <w:uiPriority w:val="99"/>
    <w:unhideWhenUsed/>
    <w:rsid w:val="00A302DE"/>
    <w:pPr>
      <w:tabs>
        <w:tab w:val="center" w:pos="4536"/>
        <w:tab w:val="right" w:pos="9072"/>
      </w:tabs>
    </w:pPr>
  </w:style>
  <w:style w:type="character" w:customStyle="1" w:styleId="NagwekZnak">
    <w:name w:val="Nagłówek Znak"/>
    <w:basedOn w:val="Domylnaczcionkaakapitu"/>
    <w:link w:val="Nagwek"/>
    <w:uiPriority w:val="99"/>
    <w:rsid w:val="00A302DE"/>
    <w:rPr>
      <w:sz w:val="24"/>
      <w:szCs w:val="24"/>
    </w:rPr>
  </w:style>
  <w:style w:type="paragraph" w:styleId="Stopka">
    <w:name w:val="footer"/>
    <w:basedOn w:val="Normalny"/>
    <w:link w:val="StopkaZnak"/>
    <w:uiPriority w:val="99"/>
    <w:unhideWhenUsed/>
    <w:rsid w:val="00A302DE"/>
    <w:pPr>
      <w:tabs>
        <w:tab w:val="center" w:pos="4536"/>
        <w:tab w:val="right" w:pos="9072"/>
      </w:tabs>
    </w:pPr>
  </w:style>
  <w:style w:type="character" w:customStyle="1" w:styleId="StopkaZnak">
    <w:name w:val="Stopka Znak"/>
    <w:basedOn w:val="Domylnaczcionkaakapitu"/>
    <w:link w:val="Stopka"/>
    <w:uiPriority w:val="99"/>
    <w:rsid w:val="00A302DE"/>
    <w:rPr>
      <w:sz w:val="24"/>
      <w:szCs w:val="24"/>
    </w:rPr>
  </w:style>
  <w:style w:type="paragraph" w:customStyle="1" w:styleId="WzoryTytu2">
    <w:name w:val="Wzory Tytuł 2"/>
    <w:basedOn w:val="Normalny"/>
    <w:uiPriority w:val="99"/>
    <w:rsid w:val="003162A6"/>
    <w:pPr>
      <w:widowControl w:val="0"/>
      <w:autoSpaceDE w:val="0"/>
      <w:autoSpaceDN w:val="0"/>
      <w:adjustRightInd w:val="0"/>
      <w:spacing w:before="170" w:after="170" w:line="288" w:lineRule="auto"/>
      <w:jc w:val="center"/>
      <w:textAlignment w:val="center"/>
    </w:pPr>
    <w:rPr>
      <w:rFonts w:ascii="Charter BT Bd Pro" w:hAnsi="Charter BT Bd Pro" w:cs="Charter BT Bd Pro"/>
      <w:b/>
      <w:bCs/>
      <w:color w:val="000000"/>
      <w:sz w:val="20"/>
      <w:szCs w:val="20"/>
    </w:rPr>
  </w:style>
  <w:style w:type="paragraph" w:customStyle="1" w:styleId="Wzoryadresy">
    <w:name w:val="Wzory adresy"/>
    <w:basedOn w:val="Normalny"/>
    <w:uiPriority w:val="99"/>
    <w:rsid w:val="007749F7"/>
    <w:pPr>
      <w:widowControl w:val="0"/>
      <w:autoSpaceDE w:val="0"/>
      <w:autoSpaceDN w:val="0"/>
      <w:adjustRightInd w:val="0"/>
      <w:spacing w:line="200" w:lineRule="atLeast"/>
      <w:textAlignment w:val="center"/>
    </w:pPr>
    <w:rPr>
      <w:rFonts w:ascii="Charter BT Pro" w:hAnsi="Charter BT Pro" w:cs="Charter BT Pro"/>
      <w:color w:val="000000"/>
      <w:sz w:val="16"/>
      <w:szCs w:val="16"/>
    </w:rPr>
  </w:style>
  <w:style w:type="paragraph" w:customStyle="1" w:styleId="WzorySd">
    <w:name w:val="Wzory Sąd"/>
    <w:basedOn w:val="Normalny"/>
    <w:uiPriority w:val="99"/>
    <w:rsid w:val="007749F7"/>
    <w:pPr>
      <w:widowControl w:val="0"/>
      <w:autoSpaceDE w:val="0"/>
      <w:autoSpaceDN w:val="0"/>
      <w:adjustRightInd w:val="0"/>
      <w:spacing w:line="288" w:lineRule="auto"/>
      <w:jc w:val="right"/>
      <w:textAlignment w:val="center"/>
    </w:pPr>
    <w:rPr>
      <w:rFonts w:ascii="Charter BT Pro" w:hAnsi="Charter BT Pro" w:cs="Charter BT Pro"/>
      <w:color w:val="000000"/>
      <w:sz w:val="20"/>
      <w:szCs w:val="20"/>
    </w:rPr>
  </w:style>
  <w:style w:type="character" w:customStyle="1" w:styleId="Nagwek1Znak">
    <w:name w:val="Nagłówek 1 Znak"/>
    <w:basedOn w:val="Domylnaczcionkaakapitu"/>
    <w:link w:val="Nagwek1"/>
    <w:uiPriority w:val="9"/>
    <w:rsid w:val="00930987"/>
    <w:rPr>
      <w:rFonts w:asciiTheme="majorHAnsi" w:eastAsiaTheme="majorEastAsia" w:hAnsiTheme="majorHAnsi" w:cstheme="majorBidi"/>
      <w:color w:val="2E74B5" w:themeColor="accent1" w:themeShade="BF"/>
      <w:sz w:val="32"/>
      <w:szCs w:val="32"/>
      <w:u w:color="000000"/>
      <w:bdr w:val="nil"/>
    </w:rPr>
  </w:style>
  <w:style w:type="character" w:customStyle="1" w:styleId="Nagwek2Znak">
    <w:name w:val="Nagłówek 2 Znak"/>
    <w:basedOn w:val="Domylnaczcionkaakapitu"/>
    <w:link w:val="Nagwek2"/>
    <w:uiPriority w:val="9"/>
    <w:semiHidden/>
    <w:rsid w:val="00930987"/>
    <w:rPr>
      <w:rFonts w:asciiTheme="majorHAnsi" w:eastAsiaTheme="majorEastAsia" w:hAnsiTheme="majorHAnsi" w:cstheme="majorBidi"/>
      <w:color w:val="2E74B5" w:themeColor="accent1" w:themeShade="BF"/>
      <w:sz w:val="26"/>
      <w:szCs w:val="26"/>
      <w:u w:color="000000"/>
      <w:bdr w:val="nil"/>
    </w:rPr>
  </w:style>
  <w:style w:type="paragraph" w:styleId="Akapitzlist">
    <w:name w:val="List Paragraph"/>
    <w:uiPriority w:val="34"/>
    <w:qFormat/>
    <w:rsid w:val="00930987"/>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rPr>
  </w:style>
  <w:style w:type="paragraph" w:styleId="Tekstpodstawowy">
    <w:name w:val="Body Text"/>
    <w:basedOn w:val="Normalny"/>
    <w:link w:val="TekstpodstawowyZnak"/>
    <w:rsid w:val="00930987"/>
    <w:pPr>
      <w:jc w:val="center"/>
    </w:pPr>
    <w:rPr>
      <w:b/>
      <w:bCs/>
      <w:sz w:val="22"/>
      <w:u w:color="000000"/>
    </w:rPr>
  </w:style>
  <w:style w:type="character" w:customStyle="1" w:styleId="TekstpodstawowyZnak">
    <w:name w:val="Tekst podstawowy Znak"/>
    <w:basedOn w:val="Domylnaczcionkaakapitu"/>
    <w:link w:val="Tekstpodstawowy"/>
    <w:rsid w:val="00930987"/>
    <w:rPr>
      <w:b/>
      <w:bCs/>
      <w:szCs w:val="24"/>
      <w:u w:color="000000"/>
    </w:rPr>
  </w:style>
  <w:style w:type="character" w:styleId="Odwoaniedokomentarza">
    <w:name w:val="annotation reference"/>
    <w:basedOn w:val="Domylnaczcionkaakapitu"/>
    <w:uiPriority w:val="99"/>
    <w:semiHidden/>
    <w:unhideWhenUsed/>
    <w:rsid w:val="00EF1DDF"/>
    <w:rPr>
      <w:sz w:val="16"/>
      <w:szCs w:val="16"/>
    </w:rPr>
  </w:style>
  <w:style w:type="paragraph" w:styleId="Tekstkomentarza">
    <w:name w:val="annotation text"/>
    <w:basedOn w:val="Normalny"/>
    <w:link w:val="TekstkomentarzaZnak"/>
    <w:uiPriority w:val="99"/>
    <w:semiHidden/>
    <w:unhideWhenUsed/>
    <w:rsid w:val="00EF1DDF"/>
    <w:rPr>
      <w:sz w:val="20"/>
      <w:szCs w:val="20"/>
    </w:rPr>
  </w:style>
  <w:style w:type="character" w:customStyle="1" w:styleId="TekstkomentarzaZnak">
    <w:name w:val="Tekst komentarza Znak"/>
    <w:basedOn w:val="Domylnaczcionkaakapitu"/>
    <w:link w:val="Tekstkomentarza"/>
    <w:uiPriority w:val="99"/>
    <w:semiHidden/>
    <w:rsid w:val="00EF1DDF"/>
    <w:rPr>
      <w:sz w:val="20"/>
      <w:szCs w:val="20"/>
    </w:rPr>
  </w:style>
  <w:style w:type="paragraph" w:styleId="Tematkomentarza">
    <w:name w:val="annotation subject"/>
    <w:basedOn w:val="Tekstkomentarza"/>
    <w:next w:val="Tekstkomentarza"/>
    <w:link w:val="TematkomentarzaZnak"/>
    <w:uiPriority w:val="99"/>
    <w:semiHidden/>
    <w:unhideWhenUsed/>
    <w:rsid w:val="00EF1DDF"/>
    <w:rPr>
      <w:b/>
      <w:bCs/>
    </w:rPr>
  </w:style>
  <w:style w:type="character" w:customStyle="1" w:styleId="TematkomentarzaZnak">
    <w:name w:val="Temat komentarza Znak"/>
    <w:basedOn w:val="TekstkomentarzaZnak"/>
    <w:link w:val="Tematkomentarza"/>
    <w:uiPriority w:val="99"/>
    <w:semiHidden/>
    <w:rsid w:val="00EF1DDF"/>
    <w:rPr>
      <w:b/>
      <w:bCs/>
      <w:sz w:val="20"/>
      <w:szCs w:val="20"/>
    </w:rPr>
  </w:style>
  <w:style w:type="character" w:customStyle="1" w:styleId="Nierozpoznanawzmianka1">
    <w:name w:val="Nierozpoznana wzmianka1"/>
    <w:basedOn w:val="Domylnaczcionkaakapitu"/>
    <w:uiPriority w:val="99"/>
    <w:semiHidden/>
    <w:unhideWhenUsed/>
    <w:rsid w:val="00F71B43"/>
    <w:rPr>
      <w:color w:val="605E5C"/>
      <w:shd w:val="clear" w:color="auto" w:fill="E1DFDD"/>
    </w:rPr>
  </w:style>
  <w:style w:type="paragraph" w:customStyle="1" w:styleId="Wzorypodtytu">
    <w:name w:val="Wzory podtytuł"/>
    <w:basedOn w:val="Normalny"/>
    <w:uiPriority w:val="99"/>
    <w:rsid w:val="00FC22BA"/>
    <w:pPr>
      <w:widowControl w:val="0"/>
      <w:autoSpaceDE w:val="0"/>
      <w:autoSpaceDN w:val="0"/>
      <w:adjustRightInd w:val="0"/>
      <w:spacing w:before="113" w:after="57" w:line="288" w:lineRule="auto"/>
      <w:jc w:val="center"/>
      <w:textAlignment w:val="center"/>
    </w:pPr>
    <w:rPr>
      <w:rFonts w:ascii="CharterBTPro-Bold" w:hAnsi="CharterBTPro-Bold" w:cs="CharterBTPro-Bold"/>
      <w:b/>
      <w:bCs/>
      <w:color w:val="000000"/>
      <w:sz w:val="18"/>
      <w:szCs w:val="18"/>
    </w:rPr>
  </w:style>
  <w:style w:type="paragraph" w:customStyle="1" w:styleId="Wzoryjakpunkty">
    <w:name w:val="Wzory jak punkty"/>
    <w:basedOn w:val="Normalny"/>
    <w:uiPriority w:val="99"/>
    <w:rsid w:val="00FC22BA"/>
    <w:pPr>
      <w:widowControl w:val="0"/>
      <w:tabs>
        <w:tab w:val="left" w:pos="227"/>
      </w:tabs>
      <w:autoSpaceDE w:val="0"/>
      <w:autoSpaceDN w:val="0"/>
      <w:adjustRightInd w:val="0"/>
      <w:spacing w:line="288" w:lineRule="auto"/>
      <w:ind w:left="227" w:hanging="227"/>
      <w:jc w:val="both"/>
      <w:textAlignment w:val="center"/>
    </w:pPr>
    <w:rPr>
      <w:rFonts w:ascii="CharterBTPro-Roman" w:hAnsi="CharterBTPro-Roman" w:cs="CharterBTPro-Roman"/>
      <w:color w:val="000000"/>
      <w:sz w:val="18"/>
      <w:szCs w:val="18"/>
    </w:rPr>
  </w:style>
  <w:style w:type="paragraph" w:customStyle="1" w:styleId="Wzoryuzasadnienie">
    <w:name w:val="Wzory uzasadnienie"/>
    <w:basedOn w:val="Normalny"/>
    <w:uiPriority w:val="99"/>
    <w:rsid w:val="00FC22BA"/>
    <w:pPr>
      <w:widowControl w:val="0"/>
      <w:autoSpaceDE w:val="0"/>
      <w:autoSpaceDN w:val="0"/>
      <w:adjustRightInd w:val="0"/>
      <w:spacing w:line="200" w:lineRule="atLeast"/>
      <w:jc w:val="both"/>
      <w:textAlignment w:val="center"/>
    </w:pPr>
    <w:rPr>
      <w:rFonts w:ascii="CharterBTPro-Roman" w:hAnsi="CharterBTPro-Roman" w:cs="CharterBTPro-Roman"/>
      <w:color w:val="000000"/>
      <w:sz w:val="16"/>
      <w:szCs w:val="16"/>
    </w:rPr>
  </w:style>
  <w:style w:type="paragraph" w:styleId="Podpis">
    <w:name w:val="Signature"/>
    <w:basedOn w:val="Normalny"/>
    <w:link w:val="PodpisZnak"/>
    <w:uiPriority w:val="99"/>
    <w:rsid w:val="00FC22BA"/>
    <w:pPr>
      <w:widowControl w:val="0"/>
      <w:autoSpaceDE w:val="0"/>
      <w:autoSpaceDN w:val="0"/>
      <w:adjustRightInd w:val="0"/>
      <w:spacing w:after="57" w:line="288" w:lineRule="auto"/>
      <w:jc w:val="right"/>
      <w:textAlignment w:val="center"/>
    </w:pPr>
    <w:rPr>
      <w:rFonts w:ascii="CaflischScriptPro-Regular" w:hAnsi="CaflischScriptPro-Regular" w:cs="CaflischScriptPro-Regular"/>
      <w:color w:val="000000"/>
      <w:sz w:val="30"/>
      <w:szCs w:val="30"/>
    </w:rPr>
  </w:style>
  <w:style w:type="character" w:customStyle="1" w:styleId="PodpisZnak">
    <w:name w:val="Podpis Znak"/>
    <w:basedOn w:val="Domylnaczcionkaakapitu"/>
    <w:link w:val="Podpis"/>
    <w:uiPriority w:val="99"/>
    <w:rsid w:val="00FC22BA"/>
    <w:rPr>
      <w:rFonts w:ascii="CaflischScriptPro-Regular" w:hAnsi="CaflischScriptPro-Regular" w:cs="CaflischScriptPro-Regular"/>
      <w:color w:val="000000"/>
      <w:sz w:val="30"/>
      <w:szCs w:val="30"/>
    </w:rPr>
  </w:style>
  <w:style w:type="character" w:customStyle="1" w:styleId="indeksgrny">
    <w:name w:val="indeks górny"/>
    <w:uiPriority w:val="99"/>
    <w:rsid w:val="00FC22BA"/>
    <w:rPr>
      <w:position w:val="2"/>
      <w:sz w:val="18"/>
      <w:szCs w:val="18"/>
      <w:vertAlign w:val="superscript"/>
    </w:rPr>
  </w:style>
  <w:style w:type="paragraph" w:customStyle="1" w:styleId="Akapitzlist1">
    <w:name w:val="Akapit z listą1"/>
    <w:basedOn w:val="Normalny"/>
    <w:rsid w:val="00381F13"/>
    <w:pPr>
      <w:suppressAutoHyphens/>
      <w:spacing w:after="200" w:line="276" w:lineRule="auto"/>
      <w:ind w:left="720"/>
      <w:contextualSpacing/>
    </w:pPr>
    <w:rPr>
      <w:rFonts w:ascii="Calibri" w:hAnsi="Calibri" w:cs="Calibri"/>
      <w:kern w:val="1"/>
      <w:sz w:val="22"/>
      <w:szCs w:val="22"/>
      <w:lang w:eastAsia="en-US"/>
    </w:rPr>
  </w:style>
  <w:style w:type="paragraph" w:styleId="Tekstprzypisudolnego">
    <w:name w:val="footnote text"/>
    <w:basedOn w:val="Normalny"/>
    <w:link w:val="TekstprzypisudolnegoZnak"/>
    <w:uiPriority w:val="99"/>
    <w:semiHidden/>
    <w:unhideWhenUsed/>
    <w:rsid w:val="006F0162"/>
    <w:rPr>
      <w:sz w:val="20"/>
      <w:szCs w:val="20"/>
    </w:rPr>
  </w:style>
  <w:style w:type="character" w:customStyle="1" w:styleId="TekstprzypisudolnegoZnak">
    <w:name w:val="Tekst przypisu dolnego Znak"/>
    <w:basedOn w:val="Domylnaczcionkaakapitu"/>
    <w:link w:val="Tekstprzypisudolnego"/>
    <w:uiPriority w:val="99"/>
    <w:semiHidden/>
    <w:rsid w:val="006F0162"/>
    <w:rPr>
      <w:sz w:val="20"/>
      <w:szCs w:val="20"/>
    </w:rPr>
  </w:style>
  <w:style w:type="character" w:styleId="Odwoanieprzypisudolnego">
    <w:name w:val="footnote reference"/>
    <w:basedOn w:val="Domylnaczcionkaakapitu"/>
    <w:uiPriority w:val="99"/>
    <w:semiHidden/>
    <w:unhideWhenUsed/>
    <w:rsid w:val="006F01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24F6-2DB3-4EC7-8372-A31D5F27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10</Pages>
  <Words>3278</Words>
  <Characters>18389</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cp:keywords/>
  <dc:description>ZNAKI:1140</dc:description>
  <cp:lastModifiedBy>Rafal Maciejewski</cp:lastModifiedBy>
  <cp:revision>199</cp:revision>
  <cp:lastPrinted>2021-05-10T10:48:00Z</cp:lastPrinted>
  <dcterms:created xsi:type="dcterms:W3CDTF">2024-08-16T21:37:00Z</dcterms:created>
  <dcterms:modified xsi:type="dcterms:W3CDTF">2024-08-19T12:20:00Z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1140</vt:lpwstr>
  </property>
  <property fmtid="{D5CDD505-2E9C-101B-9397-08002B2CF9AE}" pid="4" name="ZNAKI:">
    <vt:lpwstr>1140</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2018-01-26 13:11:04</vt:lpwstr>
  </property>
</Properties>
</file>