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FA28" w14:textId="77777777" w:rsidR="005C23B0" w:rsidRPr="00C01C34" w:rsidRDefault="005C23B0" w:rsidP="00C01C34">
      <w:pPr>
        <w:spacing w:line="360" w:lineRule="auto"/>
        <w:jc w:val="right"/>
        <w:rPr>
          <w:rFonts w:ascii="Times New Roman" w:hAnsi="Times New Roman" w:cs="Times New Roman"/>
        </w:rPr>
      </w:pPr>
      <w:r w:rsidRPr="00C01C34">
        <w:rPr>
          <w:rFonts w:ascii="Times New Roman" w:hAnsi="Times New Roman" w:cs="Times New Roman"/>
          <w:sz w:val="26"/>
          <w:szCs w:val="26"/>
        </w:rPr>
        <w:tab/>
      </w:r>
      <w:r w:rsidRPr="00C01C34">
        <w:rPr>
          <w:rFonts w:ascii="Times New Roman" w:hAnsi="Times New Roman" w:cs="Times New Roman"/>
          <w:sz w:val="26"/>
          <w:szCs w:val="26"/>
        </w:rPr>
        <w:tab/>
      </w:r>
      <w:r w:rsidRPr="00C01C34">
        <w:rPr>
          <w:rFonts w:ascii="Times New Roman" w:hAnsi="Times New Roman" w:cs="Times New Roman"/>
          <w:sz w:val="26"/>
          <w:szCs w:val="26"/>
        </w:rPr>
        <w:tab/>
      </w:r>
      <w:r w:rsidRPr="00C01C34">
        <w:rPr>
          <w:rFonts w:ascii="Times New Roman" w:hAnsi="Times New Roman" w:cs="Times New Roman"/>
          <w:sz w:val="26"/>
          <w:szCs w:val="26"/>
        </w:rPr>
        <w:tab/>
      </w:r>
      <w:r w:rsidRPr="00C01C34">
        <w:rPr>
          <w:rFonts w:ascii="Times New Roman" w:hAnsi="Times New Roman" w:cs="Times New Roman"/>
          <w:sz w:val="26"/>
          <w:szCs w:val="26"/>
        </w:rPr>
        <w:tab/>
      </w:r>
      <w:r w:rsidRPr="00C01C34">
        <w:rPr>
          <w:rFonts w:ascii="Times New Roman" w:hAnsi="Times New Roman" w:cs="Times New Roman"/>
          <w:sz w:val="26"/>
          <w:szCs w:val="26"/>
        </w:rPr>
        <w:tab/>
      </w:r>
      <w:r w:rsidRPr="00C01C34">
        <w:rPr>
          <w:rFonts w:ascii="Times New Roman" w:hAnsi="Times New Roman" w:cs="Times New Roman"/>
        </w:rPr>
        <w:t xml:space="preserve">………………………., dnia …………… r. </w:t>
      </w:r>
    </w:p>
    <w:p w14:paraId="3F979850" w14:textId="77777777" w:rsidR="005C23B0" w:rsidRPr="00C01C34" w:rsidRDefault="005C23B0" w:rsidP="00C01C34">
      <w:pPr>
        <w:spacing w:line="360" w:lineRule="auto"/>
        <w:rPr>
          <w:rFonts w:ascii="Times New Roman" w:hAnsi="Times New Roman" w:cs="Times New Roman"/>
          <w:sz w:val="26"/>
          <w:szCs w:val="26"/>
        </w:rPr>
      </w:pPr>
    </w:p>
    <w:p w14:paraId="35BB0F5A" w14:textId="77777777" w:rsidR="005C23B0" w:rsidRPr="00C01C34" w:rsidRDefault="005C23B0" w:rsidP="00C01C34">
      <w:pPr>
        <w:spacing w:line="360" w:lineRule="auto"/>
        <w:rPr>
          <w:rFonts w:ascii="Times New Roman" w:hAnsi="Times New Roman" w:cs="Times New Roman"/>
        </w:rPr>
      </w:pPr>
      <w:r w:rsidRPr="00C01C34">
        <w:rPr>
          <w:rFonts w:ascii="Times New Roman" w:hAnsi="Times New Roman" w:cs="Times New Roman"/>
        </w:rPr>
        <w:t>Wnioskodawca:</w:t>
      </w:r>
    </w:p>
    <w:p w14:paraId="6448C4D0" w14:textId="77777777" w:rsidR="005C23B0" w:rsidRPr="00C01C34" w:rsidRDefault="005C23B0" w:rsidP="00C01C34">
      <w:pPr>
        <w:spacing w:line="360" w:lineRule="auto"/>
        <w:rPr>
          <w:rFonts w:ascii="Times New Roman" w:hAnsi="Times New Roman" w:cs="Times New Roman"/>
        </w:rPr>
      </w:pPr>
    </w:p>
    <w:p w14:paraId="56B34696" w14:textId="77777777" w:rsidR="005C23B0" w:rsidRPr="00C01C34" w:rsidRDefault="005C23B0" w:rsidP="00C01C34">
      <w:pPr>
        <w:spacing w:line="360" w:lineRule="auto"/>
        <w:ind w:left="4956"/>
        <w:rPr>
          <w:rFonts w:ascii="Times New Roman" w:hAnsi="Times New Roman" w:cs="Times New Roman"/>
          <w:b/>
          <w:bCs/>
        </w:rPr>
      </w:pPr>
      <w:r w:rsidRPr="00C01C34">
        <w:rPr>
          <w:rFonts w:ascii="Times New Roman" w:hAnsi="Times New Roman" w:cs="Times New Roman"/>
          <w:b/>
          <w:bCs/>
        </w:rPr>
        <w:t>Do</w:t>
      </w:r>
    </w:p>
    <w:p w14:paraId="36A7DF54" w14:textId="77777777" w:rsidR="005C23B0" w:rsidRPr="00C01C34" w:rsidRDefault="005C23B0" w:rsidP="00C01C34">
      <w:pPr>
        <w:spacing w:line="360" w:lineRule="auto"/>
        <w:ind w:left="4956"/>
        <w:rPr>
          <w:rFonts w:ascii="Times New Roman" w:hAnsi="Times New Roman" w:cs="Times New Roman"/>
          <w:b/>
          <w:bCs/>
        </w:rPr>
      </w:pPr>
      <w:r w:rsidRPr="00C01C34">
        <w:rPr>
          <w:rFonts w:ascii="Times New Roman" w:hAnsi="Times New Roman" w:cs="Times New Roman"/>
          <w:b/>
          <w:bCs/>
        </w:rPr>
        <w:t>Prezesa Sądu ….. w ……….</w:t>
      </w:r>
      <w:r w:rsidRPr="00C01C34">
        <w:rPr>
          <w:rFonts w:ascii="Times New Roman" w:hAnsi="Times New Roman" w:cs="Times New Roman"/>
          <w:b/>
          <w:bCs/>
        </w:rPr>
        <w:tab/>
      </w:r>
      <w:r w:rsidRPr="00C01C34">
        <w:rPr>
          <w:rFonts w:ascii="Times New Roman" w:hAnsi="Times New Roman" w:cs="Times New Roman"/>
          <w:b/>
          <w:bCs/>
        </w:rPr>
        <w:tab/>
      </w:r>
      <w:r w:rsidRPr="00C01C34">
        <w:rPr>
          <w:rFonts w:ascii="Times New Roman" w:hAnsi="Times New Roman" w:cs="Times New Roman"/>
          <w:b/>
          <w:bCs/>
        </w:rPr>
        <w:tab/>
      </w:r>
      <w:r w:rsidRPr="00C01C34">
        <w:rPr>
          <w:rFonts w:ascii="Times New Roman" w:hAnsi="Times New Roman" w:cs="Times New Roman"/>
          <w:b/>
          <w:bCs/>
        </w:rPr>
        <w:tab/>
        <w:t xml:space="preserve"> </w:t>
      </w:r>
    </w:p>
    <w:p w14:paraId="612F7680" w14:textId="77777777" w:rsidR="005C23B0" w:rsidRPr="00C01C34" w:rsidRDefault="005C23B0" w:rsidP="00C01C34">
      <w:pPr>
        <w:spacing w:line="360" w:lineRule="auto"/>
        <w:rPr>
          <w:rFonts w:ascii="Times New Roman" w:hAnsi="Times New Roman" w:cs="Times New Roman"/>
        </w:rPr>
      </w:pPr>
      <w:r w:rsidRPr="00C01C34">
        <w:rPr>
          <w:rFonts w:ascii="Times New Roman" w:hAnsi="Times New Roman" w:cs="Times New Roman"/>
          <w:sz w:val="26"/>
          <w:szCs w:val="26"/>
        </w:rPr>
        <w:tab/>
      </w:r>
      <w:r w:rsidRPr="00C01C34">
        <w:rPr>
          <w:rFonts w:ascii="Times New Roman" w:hAnsi="Times New Roman" w:cs="Times New Roman"/>
          <w:sz w:val="26"/>
          <w:szCs w:val="26"/>
        </w:rPr>
        <w:tab/>
      </w:r>
      <w:r w:rsidRPr="00C01C34">
        <w:rPr>
          <w:rFonts w:ascii="Times New Roman" w:hAnsi="Times New Roman" w:cs="Times New Roman"/>
          <w:sz w:val="26"/>
          <w:szCs w:val="26"/>
        </w:rPr>
        <w:tab/>
      </w:r>
      <w:r w:rsidRPr="00C01C34">
        <w:rPr>
          <w:rFonts w:ascii="Times New Roman" w:hAnsi="Times New Roman" w:cs="Times New Roman"/>
          <w:sz w:val="26"/>
          <w:szCs w:val="26"/>
        </w:rPr>
        <w:tab/>
      </w:r>
      <w:r w:rsidRPr="00C01C34">
        <w:rPr>
          <w:rFonts w:ascii="Times New Roman" w:hAnsi="Times New Roman" w:cs="Times New Roman"/>
          <w:sz w:val="26"/>
          <w:szCs w:val="26"/>
        </w:rPr>
        <w:tab/>
      </w:r>
      <w:r w:rsidRPr="00C01C34">
        <w:rPr>
          <w:rFonts w:ascii="Times New Roman" w:hAnsi="Times New Roman" w:cs="Times New Roman"/>
          <w:sz w:val="26"/>
          <w:szCs w:val="26"/>
        </w:rPr>
        <w:tab/>
        <w:t xml:space="preserve">       </w:t>
      </w:r>
    </w:p>
    <w:p w14:paraId="74E1F64C" w14:textId="77777777" w:rsidR="005C23B0" w:rsidRPr="00C01C34" w:rsidRDefault="005C23B0" w:rsidP="00C01C34">
      <w:pPr>
        <w:spacing w:line="360" w:lineRule="auto"/>
        <w:rPr>
          <w:rFonts w:ascii="Times New Roman" w:hAnsi="Times New Roman" w:cs="Times New Roman"/>
        </w:rPr>
      </w:pPr>
    </w:p>
    <w:p w14:paraId="1BB2ADBC" w14:textId="77777777" w:rsidR="005C23B0" w:rsidRPr="00C01C34" w:rsidRDefault="005C23B0" w:rsidP="00C01C34">
      <w:pPr>
        <w:spacing w:line="360" w:lineRule="auto"/>
        <w:jc w:val="center"/>
        <w:rPr>
          <w:rFonts w:ascii="Times New Roman" w:hAnsi="Times New Roman" w:cs="Times New Roman"/>
        </w:rPr>
      </w:pPr>
      <w:r w:rsidRPr="00C01C34">
        <w:rPr>
          <w:rFonts w:ascii="Times New Roman" w:hAnsi="Times New Roman" w:cs="Times New Roman"/>
          <w:b/>
          <w:bCs/>
        </w:rPr>
        <w:t>WNIOSEK O UDOSTĘPNIENIE INFORMACJI PUBLICZNEJ</w:t>
      </w:r>
    </w:p>
    <w:p w14:paraId="30BFBCF8" w14:textId="77777777" w:rsidR="005C23B0" w:rsidRPr="00C01C34" w:rsidRDefault="005C23B0" w:rsidP="00C01C34">
      <w:pPr>
        <w:spacing w:line="360" w:lineRule="auto"/>
        <w:rPr>
          <w:rFonts w:ascii="Times New Roman" w:hAnsi="Times New Roman" w:cs="Times New Roman"/>
        </w:rPr>
      </w:pPr>
    </w:p>
    <w:p w14:paraId="46C14E5C" w14:textId="77777777" w:rsidR="005C23B0" w:rsidRPr="00C01C34" w:rsidRDefault="005C23B0" w:rsidP="00C01C34">
      <w:pPr>
        <w:spacing w:line="360" w:lineRule="auto"/>
        <w:ind w:firstLine="360"/>
        <w:jc w:val="both"/>
        <w:rPr>
          <w:rFonts w:ascii="Times New Roman" w:hAnsi="Times New Roman" w:cs="Times New Roman"/>
        </w:rPr>
      </w:pPr>
      <w:r w:rsidRPr="00C01C34">
        <w:rPr>
          <w:rFonts w:ascii="Times New Roman" w:hAnsi="Times New Roman" w:cs="Times New Roman"/>
        </w:rPr>
        <w:t>Na podstawie art. 61 ust. 1 Konstytucji RP oraz art. 2 ust. 1 i art. 10 ust. 1 Ustawy z dnia 6 września 2001 r. o dostępie do informacji publicznej (Dz.U. z 2018 r. poz. 1330 ze zm.) wnoszę o udostępnienie informacji publicznej w poniżej wskazanym zakresie dotyczącym:</w:t>
      </w:r>
    </w:p>
    <w:p w14:paraId="00E7F837" w14:textId="77777777" w:rsidR="005C23B0" w:rsidRPr="00C01C34" w:rsidRDefault="005C23B0" w:rsidP="00C01C34">
      <w:pPr>
        <w:spacing w:line="360" w:lineRule="auto"/>
        <w:jc w:val="both"/>
        <w:rPr>
          <w:rFonts w:ascii="Times New Roman" w:hAnsi="Times New Roman" w:cs="Times New Roman"/>
        </w:rPr>
      </w:pPr>
    </w:p>
    <w:p w14:paraId="5E2A12D2" w14:textId="77777777" w:rsidR="005C23B0" w:rsidRPr="00C01C34" w:rsidRDefault="005C23B0" w:rsidP="00C01C34">
      <w:pPr>
        <w:pStyle w:val="Akapitzlist"/>
        <w:numPr>
          <w:ilvl w:val="0"/>
          <w:numId w:val="1"/>
        </w:numPr>
        <w:spacing w:line="360" w:lineRule="auto"/>
        <w:jc w:val="both"/>
        <w:rPr>
          <w:rFonts w:ascii="Times New Roman" w:hAnsi="Times New Roman" w:cs="Times New Roman"/>
          <w:szCs w:val="24"/>
        </w:rPr>
      </w:pPr>
      <w:r w:rsidRPr="00C01C34">
        <w:rPr>
          <w:rFonts w:ascii="Times New Roman" w:hAnsi="Times New Roman" w:cs="Times New Roman"/>
          <w:szCs w:val="24"/>
        </w:rPr>
        <w:t>liczby spraw, w których w okresie od dnia 1 stycznia 2017 r. do dnia 30 czerwca 2019 r. w Sądzie ………… w ………… Wydział .. Karny</w:t>
      </w:r>
    </w:p>
    <w:p w14:paraId="0F20EF04" w14:textId="77777777" w:rsidR="005C23B0" w:rsidRPr="00C01C34" w:rsidRDefault="005C23B0" w:rsidP="00C01C34">
      <w:pPr>
        <w:pStyle w:val="Akapitzlist"/>
        <w:spacing w:line="360" w:lineRule="auto"/>
        <w:jc w:val="both"/>
        <w:rPr>
          <w:rFonts w:ascii="Times New Roman" w:hAnsi="Times New Roman" w:cs="Times New Roman"/>
          <w:szCs w:val="24"/>
        </w:rPr>
      </w:pPr>
      <w:r w:rsidRPr="00C01C34">
        <w:rPr>
          <w:rFonts w:ascii="Times New Roman" w:hAnsi="Times New Roman" w:cs="Times New Roman"/>
          <w:szCs w:val="24"/>
        </w:rPr>
        <w:t>wyznaczono obrońcę z urzędu na podstawie art. 9 § 1 ust. 1 rozporządzenia Ministra Sprawiedliwości z dnia 27 maja 2015 r. w sprawie sposobu zapewnienia oskarżonemu korzystania z pomocy obrońcy z urzędu,</w:t>
      </w:r>
    </w:p>
    <w:p w14:paraId="7D7E1A88" w14:textId="77777777" w:rsidR="005C23B0" w:rsidRPr="00C01C34" w:rsidRDefault="005C23B0" w:rsidP="00C01C34">
      <w:pPr>
        <w:pStyle w:val="Akapitzlist"/>
        <w:numPr>
          <w:ilvl w:val="0"/>
          <w:numId w:val="1"/>
        </w:numPr>
        <w:spacing w:line="360" w:lineRule="auto"/>
        <w:jc w:val="both"/>
        <w:rPr>
          <w:rFonts w:ascii="Times New Roman" w:hAnsi="Times New Roman" w:cs="Times New Roman"/>
          <w:szCs w:val="24"/>
        </w:rPr>
      </w:pPr>
      <w:r w:rsidRPr="00C01C34">
        <w:rPr>
          <w:rFonts w:ascii="Times New Roman" w:hAnsi="Times New Roman" w:cs="Times New Roman"/>
          <w:szCs w:val="24"/>
        </w:rPr>
        <w:t>czy lista, o której mowa w § 6 ust. 1 lub 2 ww. rozporządzenia - jest wspólna dla wszystkich sędziów orzekających w ramach Sądu …………  w ………… Wydział .. Karny, czy też każdy z sędziów dysponuje odrębnym jej egzemplarzem</w:t>
      </w:r>
      <w:r w:rsidR="009E359B" w:rsidRPr="00C01C34">
        <w:rPr>
          <w:rFonts w:ascii="Times New Roman" w:hAnsi="Times New Roman" w:cs="Times New Roman"/>
          <w:szCs w:val="24"/>
        </w:rPr>
        <w:t>,</w:t>
      </w:r>
    </w:p>
    <w:p w14:paraId="69CCC871" w14:textId="77777777" w:rsidR="009E359B" w:rsidRPr="00C01C34" w:rsidRDefault="005C23B0" w:rsidP="00C01C34">
      <w:pPr>
        <w:pStyle w:val="Akapitzlist"/>
        <w:numPr>
          <w:ilvl w:val="0"/>
          <w:numId w:val="1"/>
        </w:numPr>
        <w:spacing w:line="360" w:lineRule="auto"/>
        <w:jc w:val="both"/>
        <w:rPr>
          <w:rFonts w:ascii="Times New Roman" w:hAnsi="Times New Roman" w:cs="Times New Roman"/>
          <w:sz w:val="26"/>
          <w:szCs w:val="26"/>
        </w:rPr>
      </w:pPr>
      <w:r w:rsidRPr="00C01C34">
        <w:rPr>
          <w:rFonts w:ascii="Times New Roman" w:hAnsi="Times New Roman" w:cs="Times New Roman"/>
          <w:szCs w:val="24"/>
        </w:rPr>
        <w:t>czy lista o której mowa w § 6 ust. 1 lub 2 ww. rozporządzenia - prowadzona jest w formie elektronicznej, czy też wyłącznie papierowej</w:t>
      </w:r>
      <w:r w:rsidR="009E359B" w:rsidRPr="00C01C34">
        <w:rPr>
          <w:rFonts w:ascii="Times New Roman" w:hAnsi="Times New Roman" w:cs="Times New Roman"/>
          <w:szCs w:val="24"/>
        </w:rPr>
        <w:t>,</w:t>
      </w:r>
    </w:p>
    <w:p w14:paraId="70328CC3" w14:textId="77777777" w:rsidR="009E359B" w:rsidRPr="00C01C34" w:rsidRDefault="005C23B0" w:rsidP="00C01C34">
      <w:pPr>
        <w:pStyle w:val="Akapitzlist"/>
        <w:numPr>
          <w:ilvl w:val="0"/>
          <w:numId w:val="1"/>
        </w:numPr>
        <w:spacing w:line="360" w:lineRule="auto"/>
        <w:jc w:val="both"/>
        <w:rPr>
          <w:rFonts w:ascii="Times New Roman" w:hAnsi="Times New Roman" w:cs="Times New Roman"/>
          <w:sz w:val="26"/>
          <w:szCs w:val="26"/>
        </w:rPr>
      </w:pPr>
      <w:r w:rsidRPr="00C01C34">
        <w:rPr>
          <w:rFonts w:ascii="Times New Roman" w:hAnsi="Times New Roman" w:cs="Times New Roman"/>
        </w:rPr>
        <w:t>w jaki sposób dokonywana jest adnotacja o ustanowieniu obrońcy z urzędu do danej sprawy, aby uniknąć wyznaczenia tego samego obrońcy poza kolejnością</w:t>
      </w:r>
      <w:r w:rsidR="009E359B" w:rsidRPr="00C01C34">
        <w:rPr>
          <w:rFonts w:ascii="Times New Roman" w:hAnsi="Times New Roman" w:cs="Times New Roman"/>
        </w:rPr>
        <w:t>,</w:t>
      </w:r>
    </w:p>
    <w:p w14:paraId="5E4EFC64" w14:textId="77777777" w:rsidR="009E359B" w:rsidRPr="00C01C34" w:rsidRDefault="005C23B0" w:rsidP="00C01C34">
      <w:pPr>
        <w:pStyle w:val="Akapitzlist"/>
        <w:numPr>
          <w:ilvl w:val="0"/>
          <w:numId w:val="1"/>
        </w:numPr>
        <w:spacing w:line="360" w:lineRule="auto"/>
        <w:jc w:val="both"/>
        <w:rPr>
          <w:rFonts w:ascii="Times New Roman" w:hAnsi="Times New Roman" w:cs="Times New Roman"/>
          <w:sz w:val="26"/>
          <w:szCs w:val="26"/>
        </w:rPr>
      </w:pPr>
      <w:r w:rsidRPr="00C01C34">
        <w:rPr>
          <w:rFonts w:ascii="Times New Roman" w:hAnsi="Times New Roman" w:cs="Times New Roman"/>
        </w:rPr>
        <w:t xml:space="preserve">wskazania kryteriów i procedur, wedle których w Sądzie </w:t>
      </w:r>
      <w:r w:rsidR="009E359B" w:rsidRPr="00C01C34">
        <w:rPr>
          <w:rFonts w:ascii="Times New Roman" w:hAnsi="Times New Roman" w:cs="Times New Roman"/>
          <w:szCs w:val="24"/>
        </w:rPr>
        <w:t>…………</w:t>
      </w:r>
      <w:r w:rsidRPr="00C01C34">
        <w:rPr>
          <w:rFonts w:ascii="Times New Roman" w:hAnsi="Times New Roman" w:cs="Times New Roman"/>
        </w:rPr>
        <w:t xml:space="preserve"> </w:t>
      </w:r>
      <w:r w:rsidR="009E359B" w:rsidRPr="00C01C34">
        <w:rPr>
          <w:rFonts w:ascii="Times New Roman" w:hAnsi="Times New Roman" w:cs="Times New Roman"/>
        </w:rPr>
        <w:t xml:space="preserve"> w </w:t>
      </w:r>
      <w:r w:rsidR="009E359B" w:rsidRPr="00C01C34">
        <w:rPr>
          <w:rFonts w:ascii="Times New Roman" w:hAnsi="Times New Roman" w:cs="Times New Roman"/>
          <w:szCs w:val="24"/>
        </w:rPr>
        <w:t xml:space="preserve">………… </w:t>
      </w:r>
      <w:r w:rsidRPr="00C01C34">
        <w:rPr>
          <w:rFonts w:ascii="Times New Roman" w:hAnsi="Times New Roman" w:cs="Times New Roman"/>
        </w:rPr>
        <w:t xml:space="preserve">Wydziale </w:t>
      </w:r>
      <w:r w:rsidR="009E359B" w:rsidRPr="00C01C34">
        <w:rPr>
          <w:rFonts w:ascii="Times New Roman" w:hAnsi="Times New Roman" w:cs="Times New Roman"/>
        </w:rPr>
        <w:t xml:space="preserve">.. </w:t>
      </w:r>
      <w:r w:rsidRPr="00C01C34">
        <w:rPr>
          <w:rFonts w:ascii="Times New Roman" w:hAnsi="Times New Roman" w:cs="Times New Roman"/>
        </w:rPr>
        <w:t>Karnym</w:t>
      </w:r>
      <w:r w:rsidR="009E359B" w:rsidRPr="00C01C34">
        <w:rPr>
          <w:rFonts w:ascii="Times New Roman" w:hAnsi="Times New Roman" w:cs="Times New Roman"/>
        </w:rPr>
        <w:t xml:space="preserve"> </w:t>
      </w:r>
      <w:r w:rsidRPr="00C01C34">
        <w:rPr>
          <w:rFonts w:ascii="Times New Roman" w:hAnsi="Times New Roman" w:cs="Times New Roman"/>
        </w:rPr>
        <w:t xml:space="preserve">w okresie od dnia 1 stycznia 2017 r. do </w:t>
      </w:r>
      <w:r w:rsidR="009E359B" w:rsidRPr="00C01C34">
        <w:rPr>
          <w:rFonts w:ascii="Times New Roman" w:hAnsi="Times New Roman" w:cs="Times New Roman"/>
        </w:rPr>
        <w:t>30 czerwca 2019</w:t>
      </w:r>
      <w:r w:rsidRPr="00C01C34">
        <w:rPr>
          <w:rFonts w:ascii="Times New Roman" w:hAnsi="Times New Roman" w:cs="Times New Roman"/>
        </w:rPr>
        <w:t xml:space="preserve"> r. -</w:t>
      </w:r>
      <w:r w:rsidR="009E359B" w:rsidRPr="00C01C34">
        <w:rPr>
          <w:rFonts w:ascii="Times New Roman" w:hAnsi="Times New Roman" w:cs="Times New Roman"/>
        </w:rPr>
        <w:t xml:space="preserve"> </w:t>
      </w:r>
      <w:r w:rsidRPr="00C01C34">
        <w:rPr>
          <w:rFonts w:ascii="Times New Roman" w:hAnsi="Times New Roman" w:cs="Times New Roman"/>
        </w:rPr>
        <w:t>dokonywano ustanowienia obrońców z urzędu, a które miały na celu zapewnienie, by</w:t>
      </w:r>
      <w:r w:rsidR="009E359B" w:rsidRPr="00C01C34">
        <w:rPr>
          <w:rFonts w:ascii="Times New Roman" w:hAnsi="Times New Roman" w:cs="Times New Roman"/>
        </w:rPr>
        <w:t xml:space="preserve"> </w:t>
      </w:r>
      <w:r w:rsidRPr="00C01C34">
        <w:rPr>
          <w:rFonts w:ascii="Times New Roman" w:hAnsi="Times New Roman" w:cs="Times New Roman"/>
        </w:rPr>
        <w:t>wyznaczanie obrońców z urzędu następowało zgodnie z rozporządzeniem Ministra</w:t>
      </w:r>
      <w:r w:rsidR="009E359B" w:rsidRPr="00C01C34">
        <w:rPr>
          <w:rFonts w:ascii="Times New Roman" w:hAnsi="Times New Roman" w:cs="Times New Roman"/>
        </w:rPr>
        <w:t xml:space="preserve"> </w:t>
      </w:r>
      <w:r w:rsidRPr="00C01C34">
        <w:rPr>
          <w:rFonts w:ascii="Times New Roman" w:hAnsi="Times New Roman" w:cs="Times New Roman"/>
        </w:rPr>
        <w:t>Sprawiedliwości z</w:t>
      </w:r>
      <w:r w:rsidR="009E359B" w:rsidRPr="00C01C34">
        <w:rPr>
          <w:rFonts w:ascii="Times New Roman" w:hAnsi="Times New Roman" w:cs="Times New Roman"/>
        </w:rPr>
        <w:t> </w:t>
      </w:r>
      <w:r w:rsidRPr="00C01C34">
        <w:rPr>
          <w:rFonts w:ascii="Times New Roman" w:hAnsi="Times New Roman" w:cs="Times New Roman"/>
        </w:rPr>
        <w:t>dnia</w:t>
      </w:r>
      <w:r w:rsidR="009E359B" w:rsidRPr="00C01C34">
        <w:rPr>
          <w:rFonts w:ascii="Times New Roman" w:hAnsi="Times New Roman" w:cs="Times New Roman"/>
        </w:rPr>
        <w:t> </w:t>
      </w:r>
      <w:r w:rsidRPr="00C01C34">
        <w:rPr>
          <w:rFonts w:ascii="Times New Roman" w:hAnsi="Times New Roman" w:cs="Times New Roman"/>
        </w:rPr>
        <w:t>27 maja 2015 r. w sprawie sposobu zapewnienia oskarżonemu korzystania z pomocy obrońcy z urzędu;</w:t>
      </w:r>
    </w:p>
    <w:p w14:paraId="1735635E" w14:textId="77777777" w:rsidR="005C23B0" w:rsidRPr="00C01C34" w:rsidRDefault="005C23B0" w:rsidP="00C01C34">
      <w:pPr>
        <w:pStyle w:val="Akapitzlist"/>
        <w:numPr>
          <w:ilvl w:val="0"/>
          <w:numId w:val="1"/>
        </w:numPr>
        <w:spacing w:line="360" w:lineRule="auto"/>
        <w:jc w:val="both"/>
        <w:rPr>
          <w:rFonts w:ascii="Times New Roman" w:hAnsi="Times New Roman" w:cs="Times New Roman"/>
          <w:sz w:val="26"/>
          <w:szCs w:val="26"/>
        </w:rPr>
      </w:pPr>
      <w:r w:rsidRPr="00C01C34">
        <w:rPr>
          <w:rFonts w:ascii="Times New Roman" w:hAnsi="Times New Roman" w:cs="Times New Roman"/>
        </w:rPr>
        <w:t>wskazania przypadków odstąpienia od zasady wyznaczania obrońcy z urzędu według</w:t>
      </w:r>
      <w:r w:rsidR="009E359B" w:rsidRPr="00C01C34">
        <w:rPr>
          <w:rFonts w:ascii="Times New Roman" w:hAnsi="Times New Roman" w:cs="Times New Roman"/>
        </w:rPr>
        <w:t xml:space="preserve"> </w:t>
      </w:r>
      <w:r w:rsidRPr="00C01C34">
        <w:rPr>
          <w:rFonts w:ascii="Times New Roman" w:hAnsi="Times New Roman" w:cs="Times New Roman"/>
        </w:rPr>
        <w:t>listy alfabetycznej prowadzonej na podstawie § 6 ust. 1 lub 2 rozporządzenia</w:t>
      </w:r>
      <w:r w:rsidR="009E359B" w:rsidRPr="00C01C34">
        <w:rPr>
          <w:rFonts w:ascii="Times New Roman" w:hAnsi="Times New Roman" w:cs="Times New Roman"/>
        </w:rPr>
        <w:t xml:space="preserve"> </w:t>
      </w:r>
      <w:r w:rsidRPr="00C01C34">
        <w:rPr>
          <w:rFonts w:ascii="Times New Roman" w:hAnsi="Times New Roman" w:cs="Times New Roman"/>
        </w:rPr>
        <w:t xml:space="preserve">Ministra </w:t>
      </w:r>
      <w:r w:rsidRPr="00C01C34">
        <w:rPr>
          <w:rFonts w:ascii="Times New Roman" w:hAnsi="Times New Roman" w:cs="Times New Roman"/>
        </w:rPr>
        <w:lastRenderedPageBreak/>
        <w:t xml:space="preserve">Sprawiedliwości z dnia 27 maja 2015 r. w sprawie sposobu zapewnienia </w:t>
      </w:r>
      <w:r w:rsidRPr="00C01C34">
        <w:rPr>
          <w:rFonts w:ascii="Times New Roman" w:hAnsi="Times New Roman" w:cs="Times New Roman"/>
        </w:rPr>
        <w:tab/>
        <w:t>oskarżonem</w:t>
      </w:r>
      <w:r w:rsidR="009E359B" w:rsidRPr="00C01C34">
        <w:rPr>
          <w:rFonts w:ascii="Times New Roman" w:hAnsi="Times New Roman" w:cs="Times New Roman"/>
        </w:rPr>
        <w:t>u k</w:t>
      </w:r>
      <w:r w:rsidRPr="00C01C34">
        <w:rPr>
          <w:rFonts w:ascii="Times New Roman" w:hAnsi="Times New Roman" w:cs="Times New Roman"/>
        </w:rPr>
        <w:t>orzystania z pomocy obrońcy z urzędu w okresie od 1 stycznia 2017 r.</w:t>
      </w:r>
      <w:r w:rsidR="009E359B" w:rsidRPr="00C01C34">
        <w:rPr>
          <w:rFonts w:ascii="Times New Roman" w:hAnsi="Times New Roman" w:cs="Times New Roman"/>
        </w:rPr>
        <w:t xml:space="preserve"> </w:t>
      </w:r>
      <w:r w:rsidRPr="00C01C34">
        <w:rPr>
          <w:rFonts w:ascii="Times New Roman" w:hAnsi="Times New Roman" w:cs="Times New Roman"/>
        </w:rPr>
        <w:t xml:space="preserve">do dnia </w:t>
      </w:r>
      <w:r w:rsidR="009E359B" w:rsidRPr="00C01C34">
        <w:rPr>
          <w:rFonts w:ascii="Times New Roman" w:hAnsi="Times New Roman" w:cs="Times New Roman"/>
        </w:rPr>
        <w:t>30 czerwca</w:t>
      </w:r>
      <w:r w:rsidRPr="00C01C34">
        <w:rPr>
          <w:rFonts w:ascii="Times New Roman" w:hAnsi="Times New Roman" w:cs="Times New Roman"/>
        </w:rPr>
        <w:t xml:space="preserve"> 201</w:t>
      </w:r>
      <w:r w:rsidR="009E359B" w:rsidRPr="00C01C34">
        <w:rPr>
          <w:rFonts w:ascii="Times New Roman" w:hAnsi="Times New Roman" w:cs="Times New Roman"/>
        </w:rPr>
        <w:t>9</w:t>
      </w:r>
      <w:r w:rsidRPr="00C01C34">
        <w:rPr>
          <w:rFonts w:ascii="Times New Roman" w:hAnsi="Times New Roman" w:cs="Times New Roman"/>
        </w:rPr>
        <w:t xml:space="preserve"> r. -</w:t>
      </w:r>
      <w:r w:rsidR="009E359B" w:rsidRPr="00C01C34">
        <w:rPr>
          <w:rFonts w:ascii="Times New Roman" w:hAnsi="Times New Roman" w:cs="Times New Roman"/>
        </w:rPr>
        <w:t xml:space="preserve"> </w:t>
      </w:r>
      <w:r w:rsidRPr="00C01C34">
        <w:rPr>
          <w:rFonts w:ascii="Times New Roman" w:hAnsi="Times New Roman" w:cs="Times New Roman"/>
        </w:rPr>
        <w:t>z wyszczególnieniem powodów danego odstąpienia;</w:t>
      </w:r>
    </w:p>
    <w:p w14:paraId="7631DB39" w14:textId="77777777" w:rsidR="005C23B0" w:rsidRPr="00C01C34" w:rsidRDefault="005C23B0" w:rsidP="00C01C34">
      <w:pPr>
        <w:spacing w:line="360" w:lineRule="auto"/>
        <w:jc w:val="both"/>
        <w:rPr>
          <w:rFonts w:ascii="Times New Roman" w:hAnsi="Times New Roman" w:cs="Times New Roman"/>
        </w:rPr>
      </w:pPr>
    </w:p>
    <w:p w14:paraId="71B3FDE2" w14:textId="77777777" w:rsidR="005C23B0" w:rsidRPr="00C01C34" w:rsidRDefault="005C23B0" w:rsidP="00C01C34">
      <w:pPr>
        <w:spacing w:line="360" w:lineRule="auto"/>
        <w:jc w:val="both"/>
        <w:rPr>
          <w:rFonts w:ascii="Times New Roman" w:hAnsi="Times New Roman" w:cs="Times New Roman"/>
        </w:rPr>
      </w:pPr>
      <w:r w:rsidRPr="00C01C34">
        <w:rPr>
          <w:rFonts w:ascii="Times New Roman" w:hAnsi="Times New Roman" w:cs="Times New Roman"/>
        </w:rPr>
        <w:t>Nadto wnoszę o doręczenie:</w:t>
      </w:r>
    </w:p>
    <w:p w14:paraId="211FC1C3" w14:textId="77777777" w:rsidR="005C23B0" w:rsidRPr="00C01C34" w:rsidRDefault="005C23B0" w:rsidP="00C01C34">
      <w:pPr>
        <w:spacing w:line="360" w:lineRule="auto"/>
        <w:jc w:val="both"/>
        <w:rPr>
          <w:rFonts w:ascii="Times New Roman" w:hAnsi="Times New Roman" w:cs="Times New Roman"/>
        </w:rPr>
      </w:pPr>
    </w:p>
    <w:p w14:paraId="5A5916A7" w14:textId="77777777" w:rsidR="009E359B" w:rsidRPr="00C01C34" w:rsidRDefault="005C23B0" w:rsidP="00C01C34">
      <w:pPr>
        <w:pStyle w:val="Akapitzlist"/>
        <w:numPr>
          <w:ilvl w:val="0"/>
          <w:numId w:val="1"/>
        </w:numPr>
        <w:spacing w:line="360" w:lineRule="auto"/>
        <w:jc w:val="both"/>
        <w:rPr>
          <w:rFonts w:ascii="Times New Roman" w:hAnsi="Times New Roman" w:cs="Times New Roman"/>
          <w:szCs w:val="24"/>
        </w:rPr>
      </w:pPr>
      <w:r w:rsidRPr="00C01C34">
        <w:rPr>
          <w:rFonts w:ascii="Times New Roman" w:hAnsi="Times New Roman" w:cs="Times New Roman"/>
        </w:rPr>
        <w:t>aktualnej (tj. obowiązującej na dzień wpływu niniejszego wniosku) listy obrońców -</w:t>
      </w:r>
      <w:r w:rsidR="009E359B" w:rsidRPr="00C01C34">
        <w:rPr>
          <w:rFonts w:ascii="Times New Roman" w:hAnsi="Times New Roman" w:cs="Times New Roman"/>
        </w:rPr>
        <w:t xml:space="preserve"> </w:t>
      </w:r>
      <w:r w:rsidRPr="00C01C34">
        <w:rPr>
          <w:rFonts w:ascii="Times New Roman" w:hAnsi="Times New Roman" w:cs="Times New Roman"/>
        </w:rPr>
        <w:t>o której mowa w § 6 ust. 1 pkt 1 albo w § 6 ust. 2 rozporządzenia Ministra Sprawiedliwości z</w:t>
      </w:r>
      <w:r w:rsidR="009E359B" w:rsidRPr="00C01C34">
        <w:rPr>
          <w:rFonts w:ascii="Times New Roman" w:hAnsi="Times New Roman" w:cs="Times New Roman"/>
        </w:rPr>
        <w:t> </w:t>
      </w:r>
      <w:r w:rsidRPr="00C01C34">
        <w:rPr>
          <w:rFonts w:ascii="Times New Roman" w:hAnsi="Times New Roman" w:cs="Times New Roman"/>
        </w:rPr>
        <w:t>dnia</w:t>
      </w:r>
      <w:r w:rsidR="009E359B" w:rsidRPr="00C01C34">
        <w:rPr>
          <w:rFonts w:ascii="Times New Roman" w:hAnsi="Times New Roman" w:cs="Times New Roman"/>
        </w:rPr>
        <w:t> </w:t>
      </w:r>
      <w:r w:rsidRPr="00C01C34">
        <w:rPr>
          <w:rFonts w:ascii="Times New Roman" w:hAnsi="Times New Roman" w:cs="Times New Roman"/>
        </w:rPr>
        <w:t>27</w:t>
      </w:r>
      <w:r w:rsidR="009E359B" w:rsidRPr="00C01C34">
        <w:rPr>
          <w:rFonts w:ascii="Times New Roman" w:hAnsi="Times New Roman" w:cs="Times New Roman"/>
        </w:rPr>
        <w:t> </w:t>
      </w:r>
      <w:r w:rsidRPr="00C01C34">
        <w:rPr>
          <w:rFonts w:ascii="Times New Roman" w:hAnsi="Times New Roman" w:cs="Times New Roman"/>
        </w:rPr>
        <w:t>maja 2015 r. w sprawie sposobu zapewnienia oskarżonemu korzystania z pomocy obrońcy z urzędu</w:t>
      </w:r>
      <w:r w:rsidR="00C01C34" w:rsidRPr="00C01C34">
        <w:rPr>
          <w:rFonts w:ascii="Times New Roman" w:hAnsi="Times New Roman" w:cs="Times New Roman"/>
        </w:rPr>
        <w:t>,</w:t>
      </w:r>
    </w:p>
    <w:p w14:paraId="380EE4C4" w14:textId="2E6B0D1E" w:rsidR="0038236D" w:rsidRPr="0038236D" w:rsidRDefault="005C23B0" w:rsidP="00C01C34">
      <w:pPr>
        <w:pStyle w:val="Akapitzlist"/>
        <w:numPr>
          <w:ilvl w:val="0"/>
          <w:numId w:val="1"/>
        </w:numPr>
        <w:spacing w:line="360" w:lineRule="auto"/>
        <w:jc w:val="both"/>
        <w:rPr>
          <w:rFonts w:ascii="Times New Roman" w:hAnsi="Times New Roman" w:cs="Times New Roman"/>
          <w:szCs w:val="24"/>
        </w:rPr>
      </w:pPr>
      <w:r w:rsidRPr="00C01C34">
        <w:rPr>
          <w:rFonts w:ascii="Times New Roman" w:hAnsi="Times New Roman" w:cs="Times New Roman"/>
          <w:szCs w:val="24"/>
        </w:rPr>
        <w:t>uporządkowanej -</w:t>
      </w:r>
      <w:r w:rsidR="009E359B" w:rsidRPr="00C01C34">
        <w:rPr>
          <w:rFonts w:ascii="Times New Roman" w:hAnsi="Times New Roman" w:cs="Times New Roman"/>
          <w:szCs w:val="24"/>
        </w:rPr>
        <w:t xml:space="preserve"> </w:t>
      </w:r>
      <w:r w:rsidRPr="00C01C34">
        <w:rPr>
          <w:rFonts w:ascii="Times New Roman" w:hAnsi="Times New Roman" w:cs="Times New Roman"/>
          <w:szCs w:val="24"/>
        </w:rPr>
        <w:t>według kolejności wpływu wniosku o ustanowienie obrońcy z urzędu -</w:t>
      </w:r>
      <w:r w:rsidR="009E359B" w:rsidRPr="00C01C34">
        <w:rPr>
          <w:rFonts w:ascii="Times New Roman" w:hAnsi="Times New Roman" w:cs="Times New Roman"/>
          <w:szCs w:val="24"/>
        </w:rPr>
        <w:t xml:space="preserve"> </w:t>
      </w:r>
      <w:r w:rsidRPr="00C01C34">
        <w:rPr>
          <w:rFonts w:ascii="Times New Roman" w:hAnsi="Times New Roman" w:cs="Times New Roman"/>
        </w:rPr>
        <w:t>listy sygnatur akt spraw -</w:t>
      </w:r>
      <w:r w:rsidR="009E359B" w:rsidRPr="00C01C34">
        <w:rPr>
          <w:rFonts w:ascii="Times New Roman" w:hAnsi="Times New Roman" w:cs="Times New Roman"/>
        </w:rPr>
        <w:t xml:space="preserve"> </w:t>
      </w:r>
      <w:r w:rsidRPr="00C01C34">
        <w:rPr>
          <w:rFonts w:ascii="Times New Roman" w:hAnsi="Times New Roman" w:cs="Times New Roman"/>
        </w:rPr>
        <w:t xml:space="preserve">obejmującej okres od dnia 1 stycznia 2017 r. do </w:t>
      </w:r>
      <w:r w:rsidR="009E359B" w:rsidRPr="00C01C34">
        <w:rPr>
          <w:rFonts w:ascii="Times New Roman" w:hAnsi="Times New Roman" w:cs="Times New Roman"/>
        </w:rPr>
        <w:t>30 czerwca 2019</w:t>
      </w:r>
      <w:r w:rsidRPr="00C01C34">
        <w:rPr>
          <w:rFonts w:ascii="Times New Roman" w:hAnsi="Times New Roman" w:cs="Times New Roman"/>
        </w:rPr>
        <w:t xml:space="preserve"> r. -</w:t>
      </w:r>
      <w:r w:rsidR="009E359B" w:rsidRPr="00C01C34">
        <w:rPr>
          <w:rFonts w:ascii="Times New Roman" w:hAnsi="Times New Roman" w:cs="Times New Roman"/>
        </w:rPr>
        <w:t xml:space="preserve"> </w:t>
      </w:r>
      <w:r w:rsidRPr="00C01C34">
        <w:rPr>
          <w:rFonts w:ascii="Times New Roman" w:hAnsi="Times New Roman" w:cs="Times New Roman"/>
        </w:rPr>
        <w:t xml:space="preserve">w których Sąd </w:t>
      </w:r>
      <w:r w:rsidR="009E359B" w:rsidRPr="00C01C34">
        <w:rPr>
          <w:rFonts w:ascii="Times New Roman" w:hAnsi="Times New Roman" w:cs="Times New Roman"/>
          <w:szCs w:val="24"/>
        </w:rPr>
        <w:t>…………</w:t>
      </w:r>
      <w:r w:rsidRPr="00C01C34">
        <w:rPr>
          <w:rFonts w:ascii="Times New Roman" w:hAnsi="Times New Roman" w:cs="Times New Roman"/>
        </w:rPr>
        <w:t xml:space="preserve"> w </w:t>
      </w:r>
      <w:r w:rsidR="009E359B" w:rsidRPr="00C01C34">
        <w:rPr>
          <w:rFonts w:ascii="Times New Roman" w:hAnsi="Times New Roman" w:cs="Times New Roman"/>
          <w:szCs w:val="24"/>
        </w:rPr>
        <w:t>…………</w:t>
      </w:r>
      <w:r w:rsidRPr="00C01C34">
        <w:rPr>
          <w:rFonts w:ascii="Times New Roman" w:hAnsi="Times New Roman" w:cs="Times New Roman"/>
        </w:rPr>
        <w:t xml:space="preserve"> Wydział </w:t>
      </w:r>
      <w:r w:rsidR="009E359B" w:rsidRPr="00C01C34">
        <w:rPr>
          <w:rFonts w:ascii="Times New Roman" w:hAnsi="Times New Roman" w:cs="Times New Roman"/>
        </w:rPr>
        <w:t>..</w:t>
      </w:r>
      <w:r w:rsidRPr="00C01C34">
        <w:rPr>
          <w:rFonts w:ascii="Times New Roman" w:hAnsi="Times New Roman" w:cs="Times New Roman"/>
        </w:rPr>
        <w:t xml:space="preserve"> Karny </w:t>
      </w:r>
      <w:r w:rsidRPr="00C01C34">
        <w:rPr>
          <w:rFonts w:ascii="Times New Roman" w:hAnsi="Times New Roman" w:cs="Times New Roman"/>
        </w:rPr>
        <w:tab/>
        <w:t>wyznaczył obrońcę z urzędu, z</w:t>
      </w:r>
      <w:r w:rsidR="009E359B" w:rsidRPr="00C01C34">
        <w:rPr>
          <w:rFonts w:ascii="Times New Roman" w:hAnsi="Times New Roman" w:cs="Times New Roman"/>
        </w:rPr>
        <w:t> </w:t>
      </w:r>
      <w:r w:rsidRPr="00C01C34">
        <w:rPr>
          <w:rFonts w:ascii="Times New Roman" w:hAnsi="Times New Roman" w:cs="Times New Roman"/>
        </w:rPr>
        <w:t>przyporządkowaniem do danych sygnatur nazw firm określonych obrońców z urzędu</w:t>
      </w:r>
    </w:p>
    <w:p w14:paraId="37024B03" w14:textId="13B59481" w:rsidR="00C01C34" w:rsidRPr="0038236D" w:rsidRDefault="005C23B0" w:rsidP="0038236D">
      <w:pPr>
        <w:pStyle w:val="Akapitzlist"/>
        <w:spacing w:line="360" w:lineRule="auto"/>
        <w:jc w:val="both"/>
        <w:rPr>
          <w:rFonts w:ascii="Times New Roman" w:hAnsi="Times New Roman" w:cs="Times New Roman"/>
          <w:szCs w:val="24"/>
        </w:rPr>
      </w:pPr>
      <w:r w:rsidRPr="0038236D">
        <w:rPr>
          <w:rFonts w:ascii="Times New Roman" w:hAnsi="Times New Roman" w:cs="Times New Roman"/>
        </w:rPr>
        <w:t xml:space="preserve">(z wyszczególnieniem przypadków, w których obrońcę z urzędu ustanowił bądź to Prezes Sądu lub delegowany przez niego sędzia, bądź też Sąd albo referendarz sądowy, po myśli art. § 9 ust. 1  rozporządzenia Ministra Sprawiedliwości z dnia 27 maja 2015 r. w sprawie sposobu zapewnienia </w:t>
      </w:r>
      <w:r w:rsidRPr="0038236D">
        <w:rPr>
          <w:rFonts w:ascii="Times New Roman" w:hAnsi="Times New Roman" w:cs="Times New Roman"/>
        </w:rPr>
        <w:tab/>
        <w:t>oskarżonemu korzystania z pomocy obrońcy z urzędu)</w:t>
      </w:r>
      <w:r w:rsidR="00C01C34" w:rsidRPr="0038236D">
        <w:rPr>
          <w:rFonts w:ascii="Times New Roman" w:hAnsi="Times New Roman" w:cs="Times New Roman"/>
        </w:rPr>
        <w:t>,</w:t>
      </w:r>
    </w:p>
    <w:p w14:paraId="6E047646" w14:textId="77777777" w:rsidR="005C23B0" w:rsidRPr="00C01C34" w:rsidRDefault="005C23B0" w:rsidP="00C01C34">
      <w:pPr>
        <w:pStyle w:val="Akapitzlist"/>
        <w:numPr>
          <w:ilvl w:val="0"/>
          <w:numId w:val="1"/>
        </w:numPr>
        <w:spacing w:line="360" w:lineRule="auto"/>
        <w:jc w:val="both"/>
        <w:rPr>
          <w:rFonts w:ascii="Times New Roman" w:hAnsi="Times New Roman" w:cs="Times New Roman"/>
          <w:szCs w:val="24"/>
        </w:rPr>
      </w:pPr>
      <w:bookmarkStart w:id="0" w:name="_GoBack"/>
      <w:r w:rsidRPr="00C01C34">
        <w:rPr>
          <w:rFonts w:ascii="Times New Roman" w:hAnsi="Times New Roman" w:cs="Times New Roman"/>
          <w:szCs w:val="24"/>
        </w:rPr>
        <w:t>listy zawierającej uporządkowany -</w:t>
      </w:r>
      <w:r w:rsidR="00C01C34" w:rsidRPr="00C01C34">
        <w:rPr>
          <w:rFonts w:ascii="Times New Roman" w:hAnsi="Times New Roman" w:cs="Times New Roman"/>
          <w:szCs w:val="24"/>
        </w:rPr>
        <w:t xml:space="preserve"> </w:t>
      </w:r>
      <w:r w:rsidRPr="00C01C34">
        <w:rPr>
          <w:rFonts w:ascii="Times New Roman" w:hAnsi="Times New Roman" w:cs="Times New Roman"/>
        </w:rPr>
        <w:t>według dat dokonywania wypłaty środków z budżetu Skarbu Państwa -  wykaz spraw, w których</w:t>
      </w:r>
      <w:r w:rsidR="00C01C34" w:rsidRPr="00C01C34">
        <w:rPr>
          <w:rFonts w:ascii="Times New Roman" w:hAnsi="Times New Roman" w:cs="Times New Roman"/>
        </w:rPr>
        <w:t xml:space="preserve"> </w:t>
      </w:r>
      <w:r w:rsidRPr="00C01C34">
        <w:rPr>
          <w:rFonts w:ascii="Times New Roman" w:hAnsi="Times New Roman" w:cs="Times New Roman"/>
        </w:rPr>
        <w:t xml:space="preserve">w okresie od dnia 1 stycznia 2017 r. do dnia </w:t>
      </w:r>
      <w:r w:rsidR="00C01C34" w:rsidRPr="00C01C34">
        <w:rPr>
          <w:rFonts w:ascii="Times New Roman" w:hAnsi="Times New Roman" w:cs="Times New Roman"/>
        </w:rPr>
        <w:t>30 czerwca 2019 r.</w:t>
      </w:r>
      <w:r w:rsidR="00C01C34" w:rsidRPr="00C01C34">
        <w:rPr>
          <w:rFonts w:ascii="Times New Roman" w:hAnsi="Times New Roman" w:cs="Times New Roman"/>
          <w:szCs w:val="24"/>
        </w:rPr>
        <w:t xml:space="preserve"> </w:t>
      </w:r>
      <w:r w:rsidRPr="00C01C34">
        <w:rPr>
          <w:rFonts w:ascii="Times New Roman" w:hAnsi="Times New Roman" w:cs="Times New Roman"/>
          <w:szCs w:val="24"/>
        </w:rPr>
        <w:t xml:space="preserve">doszło do wypłaty środków publicznych z budżetu Skarbu Państwa z tytułu pomocy prawnej udzielonej przez obrońcę z urzędu wyznaczonego przez Sąd Rejonowy </w:t>
      </w:r>
      <w:r w:rsidR="00C01C34" w:rsidRPr="00C01C34">
        <w:rPr>
          <w:rFonts w:ascii="Times New Roman" w:hAnsi="Times New Roman" w:cs="Times New Roman"/>
          <w:szCs w:val="24"/>
        </w:rPr>
        <w:t xml:space="preserve">………… </w:t>
      </w:r>
      <w:r w:rsidRPr="00C01C34">
        <w:rPr>
          <w:rFonts w:ascii="Times New Roman" w:hAnsi="Times New Roman" w:cs="Times New Roman"/>
          <w:szCs w:val="24"/>
        </w:rPr>
        <w:t xml:space="preserve">w </w:t>
      </w:r>
      <w:r w:rsidR="00C01C34" w:rsidRPr="00C01C34">
        <w:rPr>
          <w:rFonts w:ascii="Times New Roman" w:hAnsi="Times New Roman" w:cs="Times New Roman"/>
          <w:szCs w:val="24"/>
        </w:rPr>
        <w:t>…………</w:t>
      </w:r>
      <w:r w:rsidRPr="00C01C34">
        <w:rPr>
          <w:rFonts w:ascii="Times New Roman" w:hAnsi="Times New Roman" w:cs="Times New Roman"/>
          <w:szCs w:val="24"/>
        </w:rPr>
        <w:t xml:space="preserve">Wydział </w:t>
      </w:r>
      <w:r w:rsidR="00C01C34" w:rsidRPr="00C01C34">
        <w:rPr>
          <w:rFonts w:ascii="Times New Roman" w:hAnsi="Times New Roman" w:cs="Times New Roman"/>
          <w:szCs w:val="24"/>
        </w:rPr>
        <w:t xml:space="preserve">.. </w:t>
      </w:r>
      <w:r w:rsidRPr="00C01C34">
        <w:rPr>
          <w:rFonts w:ascii="Times New Roman" w:hAnsi="Times New Roman" w:cs="Times New Roman"/>
          <w:szCs w:val="24"/>
        </w:rPr>
        <w:t xml:space="preserve">Karny (tj. zarówno przez Prezesa </w:t>
      </w:r>
      <w:r w:rsidRPr="00C01C34">
        <w:rPr>
          <w:rFonts w:ascii="Times New Roman" w:hAnsi="Times New Roman" w:cs="Times New Roman"/>
          <w:szCs w:val="24"/>
        </w:rPr>
        <w:tab/>
        <w:t>Sądu lub delegowanego przezeń sędziego, jak i przez Sąd albo referendarza sądowego po myśli § 9 ust. 1 ww. rozporządzenia)</w:t>
      </w:r>
      <w:r w:rsidR="00C01C34" w:rsidRPr="00C01C34">
        <w:rPr>
          <w:rFonts w:ascii="Times New Roman" w:hAnsi="Times New Roman" w:cs="Times New Roman"/>
          <w:szCs w:val="24"/>
        </w:rPr>
        <w:t xml:space="preserve"> </w:t>
      </w:r>
      <w:r w:rsidRPr="00C01C34">
        <w:rPr>
          <w:rFonts w:ascii="Times New Roman" w:hAnsi="Times New Roman" w:cs="Times New Roman"/>
          <w:szCs w:val="24"/>
        </w:rPr>
        <w:t>- z przyporządkowaniem im nazw firm obrońców z urzędu będących beneficjentami tych środków.</w:t>
      </w:r>
    </w:p>
    <w:bookmarkEnd w:id="0"/>
    <w:p w14:paraId="3C3A4082" w14:textId="77777777" w:rsidR="005C23B0" w:rsidRPr="00C01C34" w:rsidRDefault="005C23B0" w:rsidP="00C01C34">
      <w:pPr>
        <w:spacing w:line="360" w:lineRule="auto"/>
        <w:rPr>
          <w:rFonts w:ascii="Times New Roman" w:hAnsi="Times New Roman" w:cs="Times New Roman"/>
        </w:rPr>
      </w:pPr>
    </w:p>
    <w:p w14:paraId="21C9966B" w14:textId="77777777" w:rsidR="005C23B0" w:rsidRPr="00C01C34" w:rsidRDefault="005C23B0" w:rsidP="00C01C34">
      <w:pPr>
        <w:spacing w:line="360" w:lineRule="auto"/>
        <w:jc w:val="both"/>
        <w:rPr>
          <w:rFonts w:ascii="Times New Roman" w:hAnsi="Times New Roman" w:cs="Times New Roman"/>
        </w:rPr>
      </w:pPr>
      <w:r w:rsidRPr="00C01C34">
        <w:rPr>
          <w:rFonts w:ascii="Times New Roman" w:hAnsi="Times New Roman" w:cs="Times New Roman"/>
        </w:rPr>
        <w:t xml:space="preserve">Żądane informacje z oznaczeniem danych określających podmiot udostępniający informacje, danych określających tożsamość osoby, która wytworzyła informację lub odpowiada za treść informacji, danych określających tożsamość osoby, która udostępniła informację oraz ze wskazaniem daty udostępnienia proszę nadesłać w formie papierowej na adres nadawcy oraz elektronicznej na adres e-mail: </w:t>
      </w:r>
      <w:r w:rsidR="00C01C34" w:rsidRPr="00C01C34">
        <w:rPr>
          <w:rFonts w:ascii="Times New Roman" w:hAnsi="Times New Roman" w:cs="Times New Roman"/>
        </w:rPr>
        <w:t xml:space="preserve">………… </w:t>
      </w:r>
      <w:r w:rsidRPr="00C01C34">
        <w:rPr>
          <w:rFonts w:ascii="Times New Roman" w:hAnsi="Times New Roman" w:cs="Times New Roman"/>
        </w:rPr>
        <w:t>.</w:t>
      </w:r>
    </w:p>
    <w:p w14:paraId="4D9C3C85" w14:textId="77777777" w:rsidR="005C23B0" w:rsidRPr="00C01C34" w:rsidRDefault="005C23B0" w:rsidP="00C01C34">
      <w:pPr>
        <w:spacing w:line="360" w:lineRule="auto"/>
        <w:rPr>
          <w:rFonts w:ascii="Times New Roman" w:hAnsi="Times New Roman" w:cs="Times New Roman"/>
        </w:rPr>
      </w:pPr>
    </w:p>
    <w:p w14:paraId="7DCA9640" w14:textId="77777777" w:rsidR="005C23B0" w:rsidRPr="00C01C34" w:rsidRDefault="005C23B0" w:rsidP="00C01C34">
      <w:pPr>
        <w:spacing w:line="360" w:lineRule="auto"/>
        <w:jc w:val="center"/>
        <w:rPr>
          <w:rFonts w:ascii="Times New Roman" w:hAnsi="Times New Roman" w:cs="Times New Roman"/>
        </w:rPr>
      </w:pPr>
      <w:r w:rsidRPr="00C01C34">
        <w:rPr>
          <w:rFonts w:ascii="Times New Roman" w:hAnsi="Times New Roman" w:cs="Times New Roman"/>
          <w:b/>
          <w:bCs/>
        </w:rPr>
        <w:t>UZASADNIENIE</w:t>
      </w:r>
    </w:p>
    <w:p w14:paraId="5FF31095" w14:textId="77777777" w:rsidR="005C23B0" w:rsidRPr="00C01C34" w:rsidRDefault="005C23B0" w:rsidP="00C01C34">
      <w:pPr>
        <w:spacing w:line="360" w:lineRule="auto"/>
        <w:jc w:val="center"/>
        <w:rPr>
          <w:rFonts w:ascii="Times New Roman" w:hAnsi="Times New Roman" w:cs="Times New Roman"/>
        </w:rPr>
      </w:pPr>
    </w:p>
    <w:p w14:paraId="0ACFFD5F" w14:textId="77777777" w:rsidR="005C23B0" w:rsidRPr="00C01C34" w:rsidRDefault="005C23B0" w:rsidP="00C01C34">
      <w:pPr>
        <w:spacing w:line="360" w:lineRule="auto"/>
        <w:jc w:val="both"/>
        <w:rPr>
          <w:rFonts w:ascii="Times New Roman" w:hAnsi="Times New Roman" w:cs="Times New Roman"/>
        </w:rPr>
      </w:pPr>
      <w:r w:rsidRPr="00C01C34">
        <w:rPr>
          <w:rFonts w:ascii="Times New Roman" w:hAnsi="Times New Roman" w:cs="Times New Roman"/>
        </w:rPr>
        <w:tab/>
        <w:t xml:space="preserve">Przedmiotem niniejszego pisma jest wniosek o udostępnienie informacji na temat procedur stosowanych przez Sąd </w:t>
      </w:r>
      <w:r w:rsidR="00C01C34" w:rsidRPr="00C01C34">
        <w:rPr>
          <w:rFonts w:ascii="Times New Roman" w:hAnsi="Times New Roman" w:cs="Times New Roman"/>
        </w:rPr>
        <w:t>…………</w:t>
      </w:r>
      <w:r w:rsidRPr="00C01C34">
        <w:rPr>
          <w:rFonts w:ascii="Times New Roman" w:hAnsi="Times New Roman" w:cs="Times New Roman"/>
        </w:rPr>
        <w:t xml:space="preserve"> w </w:t>
      </w:r>
      <w:r w:rsidR="00C01C34" w:rsidRPr="00C01C34">
        <w:rPr>
          <w:rFonts w:ascii="Times New Roman" w:hAnsi="Times New Roman" w:cs="Times New Roman"/>
        </w:rPr>
        <w:t>…………</w:t>
      </w:r>
      <w:r w:rsidRPr="00C01C34">
        <w:rPr>
          <w:rFonts w:ascii="Times New Roman" w:hAnsi="Times New Roman" w:cs="Times New Roman"/>
        </w:rPr>
        <w:t xml:space="preserve">Wydział </w:t>
      </w:r>
      <w:r w:rsidR="00C01C34" w:rsidRPr="00C01C34">
        <w:rPr>
          <w:rFonts w:ascii="Times New Roman" w:hAnsi="Times New Roman" w:cs="Times New Roman"/>
        </w:rPr>
        <w:t>..</w:t>
      </w:r>
      <w:r w:rsidRPr="00C01C34">
        <w:rPr>
          <w:rFonts w:ascii="Times New Roman" w:hAnsi="Times New Roman" w:cs="Times New Roman"/>
        </w:rPr>
        <w:t xml:space="preserve"> Karny przy wyznaczaniu obrońców z urzędu.</w:t>
      </w:r>
    </w:p>
    <w:p w14:paraId="6837E5CC" w14:textId="77777777" w:rsidR="005C23B0" w:rsidRPr="00C01C34" w:rsidRDefault="005C23B0" w:rsidP="00C01C34">
      <w:pPr>
        <w:spacing w:line="360" w:lineRule="auto"/>
        <w:jc w:val="both"/>
        <w:rPr>
          <w:rFonts w:ascii="Times New Roman" w:hAnsi="Times New Roman" w:cs="Times New Roman"/>
        </w:rPr>
      </w:pPr>
    </w:p>
    <w:p w14:paraId="4377BD78" w14:textId="77777777" w:rsidR="005C23B0" w:rsidRPr="00C01C34" w:rsidRDefault="005C23B0" w:rsidP="00C01C34">
      <w:pPr>
        <w:spacing w:line="360" w:lineRule="auto"/>
        <w:jc w:val="both"/>
        <w:rPr>
          <w:rFonts w:ascii="Times New Roman" w:hAnsi="Times New Roman" w:cs="Times New Roman"/>
        </w:rPr>
      </w:pPr>
      <w:r w:rsidRPr="00C01C34">
        <w:rPr>
          <w:rFonts w:ascii="Times New Roman" w:hAnsi="Times New Roman" w:cs="Times New Roman"/>
        </w:rPr>
        <w:tab/>
        <w:t>Podstawą żądania udostępnienia danych jest szczególny interes publiczny, związany ze społeczną kontrolą prawidłowości wyznaczania obrońców z urzędu do spraw karnych i</w:t>
      </w:r>
      <w:r w:rsidR="00C01C34" w:rsidRPr="00C01C34">
        <w:rPr>
          <w:rFonts w:ascii="Times New Roman" w:hAnsi="Times New Roman" w:cs="Times New Roman"/>
        </w:rPr>
        <w:t> </w:t>
      </w:r>
      <w:r w:rsidRPr="00C01C34">
        <w:rPr>
          <w:rFonts w:ascii="Times New Roman" w:hAnsi="Times New Roman" w:cs="Times New Roman"/>
        </w:rPr>
        <w:t>ustalenia, czy w procesie wyznaczania obrońców z urzędu nie dochodzi do nieprawidłowości mogących naruszać interesy wymiaru sprawiedliwości oraz reguły uczciwej konkurencji poprzez stosowanie przez funkcjonariuszy publicznych niedozwolonej pomocy publicznej ze środków Skarbu Państwa na rzecz konkretnych przedsiębiorców. W</w:t>
      </w:r>
      <w:r w:rsidR="00C01C34" w:rsidRPr="00C01C34">
        <w:rPr>
          <w:rFonts w:ascii="Times New Roman" w:hAnsi="Times New Roman" w:cs="Times New Roman"/>
        </w:rPr>
        <w:t> </w:t>
      </w:r>
      <w:r w:rsidRPr="00C01C34">
        <w:rPr>
          <w:rFonts w:ascii="Times New Roman" w:hAnsi="Times New Roman" w:cs="Times New Roman"/>
        </w:rPr>
        <w:t>szerszym wymiarze zagadnienie dotyczy transparentności wymiaru sprawiedliwości, zwłaszcza w wymiarze konstytucyjnym.</w:t>
      </w:r>
    </w:p>
    <w:p w14:paraId="63AC6FD2" w14:textId="77777777" w:rsidR="005C23B0" w:rsidRPr="00C01C34" w:rsidRDefault="005C23B0" w:rsidP="00C01C34">
      <w:pPr>
        <w:spacing w:line="360" w:lineRule="auto"/>
        <w:jc w:val="both"/>
        <w:rPr>
          <w:rFonts w:ascii="Times New Roman" w:hAnsi="Times New Roman" w:cs="Times New Roman"/>
        </w:rPr>
      </w:pPr>
    </w:p>
    <w:p w14:paraId="694AB336" w14:textId="77777777" w:rsidR="005C23B0" w:rsidRPr="00C01C34" w:rsidRDefault="005C23B0" w:rsidP="00C01C34">
      <w:pPr>
        <w:spacing w:line="360" w:lineRule="auto"/>
        <w:jc w:val="both"/>
        <w:rPr>
          <w:rFonts w:ascii="Times New Roman" w:hAnsi="Times New Roman" w:cs="Times New Roman"/>
        </w:rPr>
      </w:pPr>
      <w:r w:rsidRPr="00C01C34">
        <w:rPr>
          <w:rFonts w:ascii="Times New Roman" w:hAnsi="Times New Roman" w:cs="Times New Roman"/>
        </w:rPr>
        <w:tab/>
        <w:t>Stąd istnienie szczególnie uzasadnionego interesu publicznego związanego z uzyskaniem żądanych informacji publicznych jest bezdyskusyjne. Na marginesie wspomnieć należy, że wyczerpującej odpowiedzi na analogiczne zapytania udziel</w:t>
      </w:r>
      <w:r w:rsidR="00C01C34" w:rsidRPr="00C01C34">
        <w:rPr>
          <w:rFonts w:ascii="Times New Roman" w:hAnsi="Times New Roman" w:cs="Times New Roman"/>
        </w:rPr>
        <w:t>ał</w:t>
      </w:r>
      <w:r w:rsidRPr="00C01C34">
        <w:rPr>
          <w:rFonts w:ascii="Times New Roman" w:hAnsi="Times New Roman" w:cs="Times New Roman"/>
        </w:rPr>
        <w:t xml:space="preserve"> już Prezes Sądu Okręgowego w Krakowie dla spraw prowadzonych w III Wydziale Karnym tego sądu w piśmie z dnia 9 maja 2019 r. (znak sprawy: Adm.So.-0144-1-126/19)</w:t>
      </w:r>
      <w:r w:rsidR="00C01C34" w:rsidRPr="00C01C34">
        <w:rPr>
          <w:rFonts w:ascii="Times New Roman" w:hAnsi="Times New Roman" w:cs="Times New Roman"/>
        </w:rPr>
        <w:t>, co potwierdza zasadność uznania danych objętych wnioskiem jako informacji publicznej</w:t>
      </w:r>
      <w:r w:rsidRPr="00C01C34">
        <w:rPr>
          <w:rFonts w:ascii="Times New Roman" w:hAnsi="Times New Roman" w:cs="Times New Roman"/>
        </w:rPr>
        <w:t>.</w:t>
      </w:r>
    </w:p>
    <w:p w14:paraId="71CA1C58" w14:textId="77777777" w:rsidR="005C23B0" w:rsidRPr="00C01C34" w:rsidRDefault="005C23B0" w:rsidP="00C01C34">
      <w:pPr>
        <w:spacing w:line="360" w:lineRule="auto"/>
        <w:jc w:val="both"/>
        <w:rPr>
          <w:rFonts w:ascii="Times New Roman" w:hAnsi="Times New Roman" w:cs="Times New Roman"/>
        </w:rPr>
      </w:pPr>
    </w:p>
    <w:p w14:paraId="71AE543A" w14:textId="77777777" w:rsidR="005C23B0" w:rsidRPr="00C01C34" w:rsidRDefault="005C23B0" w:rsidP="00C01C34">
      <w:pPr>
        <w:spacing w:line="360" w:lineRule="auto"/>
        <w:jc w:val="both"/>
        <w:rPr>
          <w:rFonts w:ascii="Times New Roman" w:hAnsi="Times New Roman" w:cs="Times New Roman"/>
        </w:rPr>
      </w:pPr>
    </w:p>
    <w:p w14:paraId="47E22371" w14:textId="77777777" w:rsidR="005C23B0" w:rsidRPr="00C01C34" w:rsidRDefault="005C23B0" w:rsidP="00C01C34">
      <w:pPr>
        <w:spacing w:line="360" w:lineRule="auto"/>
        <w:jc w:val="both"/>
        <w:rPr>
          <w:rFonts w:ascii="Times New Roman" w:hAnsi="Times New Roman" w:cs="Times New Roman"/>
        </w:rPr>
      </w:pPr>
    </w:p>
    <w:p w14:paraId="49766EF5" w14:textId="77777777" w:rsidR="005C23B0" w:rsidRPr="00C01C34" w:rsidRDefault="005C23B0" w:rsidP="00C01C34">
      <w:pPr>
        <w:spacing w:line="360" w:lineRule="auto"/>
        <w:jc w:val="both"/>
        <w:rPr>
          <w:rFonts w:ascii="Times New Roman" w:hAnsi="Times New Roman" w:cs="Times New Roman"/>
        </w:rPr>
      </w:pPr>
    </w:p>
    <w:p w14:paraId="5F8B7CBA" w14:textId="77777777" w:rsidR="005C23B0" w:rsidRPr="00C01C34" w:rsidRDefault="005C23B0" w:rsidP="00C01C34">
      <w:pPr>
        <w:spacing w:line="360" w:lineRule="auto"/>
        <w:jc w:val="right"/>
        <w:rPr>
          <w:rFonts w:ascii="Times New Roman" w:hAnsi="Times New Roman" w:cs="Times New Roman"/>
        </w:rPr>
      </w:pPr>
      <w:r w:rsidRPr="00C01C34">
        <w:rPr>
          <w:rFonts w:ascii="Times New Roman" w:hAnsi="Times New Roman" w:cs="Times New Roman"/>
        </w:rPr>
        <w:t>Wnioskodawca</w:t>
      </w:r>
      <w:r w:rsidRPr="00C01C34">
        <w:rPr>
          <w:rFonts w:ascii="Times New Roman" w:hAnsi="Times New Roman" w:cs="Times New Roman"/>
        </w:rPr>
        <w:tab/>
      </w:r>
    </w:p>
    <w:p w14:paraId="053CCF9A" w14:textId="77777777" w:rsidR="00B030DE" w:rsidRPr="00C01C34" w:rsidRDefault="00B030DE" w:rsidP="00C01C34">
      <w:pPr>
        <w:spacing w:line="360" w:lineRule="auto"/>
        <w:rPr>
          <w:rFonts w:ascii="Times New Roman" w:hAnsi="Times New Roman" w:cs="Times New Roman"/>
        </w:rPr>
      </w:pPr>
    </w:p>
    <w:p w14:paraId="08F50D3B" w14:textId="77777777" w:rsidR="00C01C34" w:rsidRPr="00C01C34" w:rsidRDefault="00C01C34" w:rsidP="00C01C34">
      <w:pPr>
        <w:spacing w:line="360" w:lineRule="auto"/>
        <w:rPr>
          <w:rFonts w:ascii="Times New Roman" w:hAnsi="Times New Roman" w:cs="Times New Roman"/>
        </w:rPr>
      </w:pPr>
    </w:p>
    <w:sectPr w:rsidR="00C01C34" w:rsidRPr="00C01C3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71ACD"/>
    <w:multiLevelType w:val="hybridMultilevel"/>
    <w:tmpl w:val="5AF02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9C3974"/>
    <w:multiLevelType w:val="hybridMultilevel"/>
    <w:tmpl w:val="8BD02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B0"/>
    <w:rsid w:val="0038236D"/>
    <w:rsid w:val="003B65E1"/>
    <w:rsid w:val="003F5938"/>
    <w:rsid w:val="005C23B0"/>
    <w:rsid w:val="007A598F"/>
    <w:rsid w:val="0088106D"/>
    <w:rsid w:val="009B4E99"/>
    <w:rsid w:val="009E359B"/>
    <w:rsid w:val="00A06D65"/>
    <w:rsid w:val="00A2542A"/>
    <w:rsid w:val="00B030DE"/>
    <w:rsid w:val="00C01C34"/>
    <w:rsid w:val="00EB3E16"/>
    <w:rsid w:val="00ED26B4"/>
    <w:rsid w:val="00FE7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1ADA"/>
  <w15:chartTrackingRefBased/>
  <w15:docId w15:val="{06C80F98-28B3-4611-B9E8-BA77CB66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C23B0"/>
    <w:pPr>
      <w:suppressAutoHyphens/>
      <w:spacing w:after="0" w:line="240" w:lineRule="auto"/>
    </w:pPr>
    <w:rPr>
      <w:rFonts w:ascii="Liberation Serif" w:eastAsia="SimSun" w:hAnsi="Liberation Serif" w:cs="Mangal"/>
      <w:kern w:val="2"/>
      <w:sz w:val="24"/>
      <w:szCs w:val="24"/>
      <w:lang w:eastAsia="zh-CN" w:bidi="hi-IN"/>
    </w:rPr>
  </w:style>
  <w:style w:type="paragraph" w:styleId="Nagwek1">
    <w:name w:val="heading 1"/>
    <w:basedOn w:val="Normalny"/>
    <w:next w:val="Normalny"/>
    <w:link w:val="Nagwek1Znak"/>
    <w:autoRedefine/>
    <w:uiPriority w:val="9"/>
    <w:qFormat/>
    <w:rsid w:val="0088106D"/>
    <w:pPr>
      <w:suppressAutoHyphens w:val="0"/>
      <w:spacing w:before="240" w:line="360" w:lineRule="auto"/>
      <w:ind w:firstLine="425"/>
      <w:jc w:val="center"/>
      <w:textboxTightWrap w:val="allLines"/>
      <w:outlineLvl w:val="0"/>
    </w:pPr>
    <w:rPr>
      <w:rFonts w:asciiTheme="minorHAnsi" w:eastAsiaTheme="majorEastAsia" w:hAnsiTheme="minorHAnsi" w:cstheme="majorBidi"/>
      <w:b/>
      <w:color w:val="1D1D1B"/>
      <w:kern w:val="0"/>
      <w:sz w:val="21"/>
      <w:szCs w:val="32"/>
      <w:lang w:eastAsia="en-US" w:bidi="ar-SA"/>
    </w:rPr>
  </w:style>
  <w:style w:type="paragraph" w:styleId="Nagwek2">
    <w:name w:val="heading 2"/>
    <w:basedOn w:val="Normalny"/>
    <w:next w:val="Normalny"/>
    <w:link w:val="Nagwek2Znak"/>
    <w:uiPriority w:val="9"/>
    <w:unhideWhenUsed/>
    <w:qFormat/>
    <w:rsid w:val="0088106D"/>
    <w:pPr>
      <w:suppressAutoHyphens w:val="0"/>
      <w:spacing w:before="40" w:line="360" w:lineRule="auto"/>
      <w:ind w:left="4956" w:firstLine="425"/>
      <w:jc w:val="both"/>
      <w:textboxTightWrap w:val="allLines"/>
      <w:outlineLvl w:val="1"/>
    </w:pPr>
    <w:rPr>
      <w:rFonts w:asciiTheme="minorHAnsi" w:eastAsiaTheme="majorEastAsia" w:hAnsiTheme="minorHAnsi" w:cstheme="majorBidi"/>
      <w:color w:val="1D1D1B"/>
      <w:kern w:val="0"/>
      <w:sz w:val="21"/>
      <w:szCs w:val="26"/>
      <w:lang w:eastAsia="en-US" w:bidi="ar-SA"/>
    </w:rPr>
  </w:style>
  <w:style w:type="paragraph" w:styleId="Nagwek3">
    <w:name w:val="heading 3"/>
    <w:aliases w:val="strony"/>
    <w:basedOn w:val="Normalny"/>
    <w:next w:val="Normalny"/>
    <w:link w:val="Nagwek3Znak"/>
    <w:uiPriority w:val="9"/>
    <w:semiHidden/>
    <w:unhideWhenUsed/>
    <w:qFormat/>
    <w:rsid w:val="0088106D"/>
    <w:pPr>
      <w:keepNext/>
      <w:keepLines/>
      <w:suppressAutoHyphens w:val="0"/>
      <w:spacing w:before="40" w:line="360" w:lineRule="auto"/>
      <w:ind w:firstLine="425"/>
      <w:jc w:val="both"/>
      <w:textboxTightWrap w:val="allLines"/>
      <w:outlineLvl w:val="2"/>
    </w:pPr>
    <w:rPr>
      <w:rFonts w:ascii="Calibri" w:eastAsiaTheme="majorEastAsia" w:hAnsi="Calibri" w:cstheme="majorBidi"/>
      <w:b/>
      <w:color w:val="1D1D1B"/>
      <w:kern w:val="0"/>
      <w:sz w:val="18"/>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106D"/>
    <w:rPr>
      <w:rFonts w:eastAsiaTheme="majorEastAsia" w:cstheme="majorBidi"/>
      <w:b/>
      <w:color w:val="1D1D1B"/>
      <w:sz w:val="21"/>
      <w:szCs w:val="32"/>
    </w:rPr>
  </w:style>
  <w:style w:type="character" w:customStyle="1" w:styleId="Nagwek2Znak">
    <w:name w:val="Nagłówek 2 Znak"/>
    <w:basedOn w:val="Domylnaczcionkaakapitu"/>
    <w:link w:val="Nagwek2"/>
    <w:uiPriority w:val="9"/>
    <w:rsid w:val="0088106D"/>
    <w:rPr>
      <w:rFonts w:eastAsiaTheme="majorEastAsia" w:cstheme="majorBidi"/>
      <w:color w:val="1D1D1B"/>
      <w:sz w:val="21"/>
      <w:szCs w:val="26"/>
    </w:rPr>
  </w:style>
  <w:style w:type="paragraph" w:styleId="Bezodstpw">
    <w:name w:val="No Spacing"/>
    <w:aliases w:val="Załączniki"/>
    <w:uiPriority w:val="1"/>
    <w:qFormat/>
    <w:rsid w:val="0088106D"/>
    <w:pPr>
      <w:spacing w:after="0" w:line="360" w:lineRule="auto"/>
      <w:jc w:val="both"/>
      <w:textboxTightWrap w:val="allLines"/>
    </w:pPr>
    <w:rPr>
      <w:color w:val="1D1D1B"/>
      <w:sz w:val="18"/>
    </w:rPr>
  </w:style>
  <w:style w:type="character" w:customStyle="1" w:styleId="Nagwek3Znak">
    <w:name w:val="Nagłówek 3 Znak"/>
    <w:aliases w:val="strony Znak"/>
    <w:basedOn w:val="Domylnaczcionkaakapitu"/>
    <w:link w:val="Nagwek3"/>
    <w:uiPriority w:val="9"/>
    <w:semiHidden/>
    <w:rsid w:val="0088106D"/>
    <w:rPr>
      <w:rFonts w:ascii="Calibri" w:eastAsiaTheme="majorEastAsia" w:hAnsi="Calibri" w:cstheme="majorBidi"/>
      <w:b/>
      <w:color w:val="1D1D1B"/>
      <w:sz w:val="18"/>
      <w:szCs w:val="24"/>
    </w:rPr>
  </w:style>
  <w:style w:type="paragraph" w:styleId="Akapitzlist">
    <w:name w:val="List Paragraph"/>
    <w:basedOn w:val="Normalny"/>
    <w:uiPriority w:val="34"/>
    <w:qFormat/>
    <w:rsid w:val="005C23B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C854C647A4A34194C36E4DAD5CCE91" ma:contentTypeVersion="8" ma:contentTypeDescription="Utwórz nowy dokument." ma:contentTypeScope="" ma:versionID="142096efa2e03d8fc80c98b9e029f485">
  <xsd:schema xmlns:xsd="http://www.w3.org/2001/XMLSchema" xmlns:xs="http://www.w3.org/2001/XMLSchema" xmlns:p="http://schemas.microsoft.com/office/2006/metadata/properties" xmlns:ns3="31c7aab2-e50e-4112-a2cb-3a47da0cbb2a" targetNamespace="http://schemas.microsoft.com/office/2006/metadata/properties" ma:root="true" ma:fieldsID="41240ca68fd881c13ac4adf9a59ddd54" ns3:_="">
    <xsd:import namespace="31c7aab2-e50e-4112-a2cb-3a47da0cbb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7aab2-e50e-4112-a2cb-3a47da0cb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F8530-DD61-4CE9-9C24-E291D34568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13F7B-6631-4417-8BB8-89F01203B533}">
  <ds:schemaRefs>
    <ds:schemaRef ds:uri="http://schemas.microsoft.com/sharepoint/v3/contenttype/forms"/>
  </ds:schemaRefs>
</ds:datastoreItem>
</file>

<file path=customXml/itemProps3.xml><?xml version="1.0" encoding="utf-8"?>
<ds:datastoreItem xmlns:ds="http://schemas.openxmlformats.org/officeDocument/2006/customXml" ds:itemID="{EBDD092A-9AE2-4476-AF41-2D278E0D4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7aab2-e50e-4112-a2cb-3a47da0cb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764</Words>
  <Characters>4585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 Iuris</dc:creator>
  <cp:keywords/>
  <dc:description/>
  <cp:lastModifiedBy>Anna Kątnik-Mania</cp:lastModifiedBy>
  <cp:revision>2</cp:revision>
  <dcterms:created xsi:type="dcterms:W3CDTF">2019-10-10T16:23:00Z</dcterms:created>
  <dcterms:modified xsi:type="dcterms:W3CDTF">2019-10-15T06:15:00Z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0x0101009BC854C647A4A34194C36E4DAD5CCE91</vt:lpwstr>
  </property>
</Properties>
</file>